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E24D" w14:textId="0144BDF9" w:rsidR="00DF5892" w:rsidRDefault="00DF5892" w:rsidP="00DF5892">
      <w:pPr>
        <w:pStyle w:val="Header"/>
        <w:tabs>
          <w:tab w:val="right" w:pos="9639"/>
        </w:tabs>
        <w:rPr>
          <w:sz w:val="24"/>
          <w:szCs w:val="24"/>
          <w:lang w:val="de-DE"/>
        </w:rPr>
      </w:pPr>
      <w:bookmarkStart w:id="0" w:name="_Hlk37418177"/>
      <w:r>
        <w:rPr>
          <w:bCs/>
          <w:noProof w:val="0"/>
          <w:sz w:val="24"/>
          <w:szCs w:val="24"/>
          <w:lang w:val="de-DE"/>
        </w:rPr>
        <w:t>3GPP TSG</w:t>
      </w:r>
      <w:r w:rsidR="00592870">
        <w:rPr>
          <w:bCs/>
          <w:noProof w:val="0"/>
          <w:sz w:val="24"/>
          <w:szCs w:val="24"/>
          <w:lang w:val="de-DE"/>
        </w:rPr>
        <w:t>-</w:t>
      </w:r>
      <w:r>
        <w:rPr>
          <w:bCs/>
          <w:noProof w:val="0"/>
          <w:sz w:val="24"/>
          <w:szCs w:val="24"/>
          <w:lang w:val="de-DE"/>
        </w:rPr>
        <w:t>RAN WG4</w:t>
      </w:r>
      <w:r w:rsidR="00592870">
        <w:rPr>
          <w:bCs/>
          <w:noProof w:val="0"/>
          <w:sz w:val="24"/>
          <w:szCs w:val="24"/>
          <w:lang w:val="de-DE"/>
        </w:rPr>
        <w:t xml:space="preserve"> Meeting</w:t>
      </w:r>
      <w:r>
        <w:rPr>
          <w:bCs/>
          <w:noProof w:val="0"/>
          <w:sz w:val="24"/>
          <w:szCs w:val="24"/>
          <w:lang w:val="de-DE"/>
        </w:rPr>
        <w:t xml:space="preserve"> #11</w:t>
      </w:r>
      <w:r w:rsidR="00CD33BB">
        <w:rPr>
          <w:bCs/>
          <w:noProof w:val="0"/>
          <w:sz w:val="24"/>
          <w:szCs w:val="24"/>
          <w:lang w:val="de-DE"/>
        </w:rPr>
        <w:t>6</w:t>
      </w:r>
      <w:r>
        <w:rPr>
          <w:bCs/>
          <w:noProof w:val="0"/>
          <w:sz w:val="24"/>
          <w:szCs w:val="24"/>
          <w:lang w:val="de-DE"/>
        </w:rPr>
        <w:tab/>
      </w:r>
      <w:r w:rsidR="005D74CD" w:rsidRPr="005D74CD">
        <w:rPr>
          <w:bCs/>
          <w:noProof w:val="0"/>
          <w:sz w:val="24"/>
          <w:szCs w:val="24"/>
          <w:lang w:val="en-GB"/>
        </w:rPr>
        <w:t>R4-2511526</w:t>
      </w:r>
    </w:p>
    <w:p w14:paraId="2E1066E3" w14:textId="63EE1DB8" w:rsidR="00DF5892" w:rsidRDefault="00CD33BB" w:rsidP="00DF5892">
      <w:pPr>
        <w:pStyle w:val="Header"/>
        <w:rPr>
          <w:bCs/>
          <w:noProof w:val="0"/>
          <w:sz w:val="24"/>
          <w:lang w:val="en-GB" w:eastAsia="ja-JP"/>
        </w:rPr>
      </w:pPr>
      <w:r>
        <w:rPr>
          <w:bCs/>
          <w:noProof w:val="0"/>
          <w:sz w:val="24"/>
          <w:szCs w:val="24"/>
        </w:rPr>
        <w:t>Bengaluru</w:t>
      </w:r>
      <w:r w:rsidR="00DF5892">
        <w:rPr>
          <w:bCs/>
          <w:noProof w:val="0"/>
          <w:sz w:val="24"/>
          <w:szCs w:val="24"/>
        </w:rPr>
        <w:t xml:space="preserve">, </w:t>
      </w:r>
      <w:r>
        <w:rPr>
          <w:bCs/>
          <w:noProof w:val="0"/>
          <w:sz w:val="24"/>
          <w:szCs w:val="24"/>
        </w:rPr>
        <w:t>India</w:t>
      </w:r>
      <w:r w:rsidR="00DF5892">
        <w:rPr>
          <w:bCs/>
          <w:noProof w:val="0"/>
          <w:sz w:val="24"/>
          <w:szCs w:val="24"/>
        </w:rPr>
        <w:t xml:space="preserve">, </w:t>
      </w:r>
      <w:bookmarkEnd w:id="0"/>
      <w:r>
        <w:rPr>
          <w:bCs/>
          <w:noProof w:val="0"/>
          <w:sz w:val="24"/>
          <w:szCs w:val="24"/>
          <w:lang w:val="en-GB"/>
        </w:rPr>
        <w:t>25</w:t>
      </w:r>
      <w:r w:rsidR="00592870" w:rsidRPr="00592870">
        <w:rPr>
          <w:bCs/>
          <w:noProof w:val="0"/>
          <w:sz w:val="24"/>
          <w:szCs w:val="24"/>
          <w:vertAlign w:val="superscript"/>
          <w:lang w:val="en-GB"/>
        </w:rPr>
        <w:t>th</w:t>
      </w:r>
      <w:r w:rsidR="00592870" w:rsidRPr="00592870">
        <w:rPr>
          <w:bCs/>
          <w:noProof w:val="0"/>
          <w:sz w:val="24"/>
          <w:szCs w:val="24"/>
          <w:lang w:val="en-GB"/>
        </w:rPr>
        <w:t xml:space="preserve"> – 2</w:t>
      </w:r>
      <w:r>
        <w:rPr>
          <w:bCs/>
          <w:noProof w:val="0"/>
          <w:sz w:val="24"/>
          <w:szCs w:val="24"/>
          <w:lang w:val="en-GB"/>
        </w:rPr>
        <w:t>9</w:t>
      </w:r>
      <w:r>
        <w:rPr>
          <w:bCs/>
          <w:noProof w:val="0"/>
          <w:sz w:val="24"/>
          <w:szCs w:val="24"/>
          <w:vertAlign w:val="superscript"/>
          <w:lang w:val="en-GB"/>
        </w:rPr>
        <w:t>th</w:t>
      </w:r>
      <w:r w:rsidR="00592870" w:rsidRPr="00592870">
        <w:rPr>
          <w:bCs/>
          <w:noProof w:val="0"/>
          <w:sz w:val="24"/>
          <w:szCs w:val="24"/>
          <w:lang w:val="en-GB"/>
        </w:rPr>
        <w:t xml:space="preserve"> </w:t>
      </w:r>
      <w:proofErr w:type="gramStart"/>
      <w:r>
        <w:rPr>
          <w:bCs/>
          <w:noProof w:val="0"/>
          <w:sz w:val="24"/>
          <w:szCs w:val="24"/>
          <w:lang w:val="en-GB"/>
        </w:rPr>
        <w:t>August</w:t>
      </w:r>
      <w:r w:rsidR="00592870" w:rsidRPr="00592870">
        <w:rPr>
          <w:bCs/>
          <w:noProof w:val="0"/>
          <w:sz w:val="24"/>
          <w:szCs w:val="24"/>
          <w:lang w:val="en-GB"/>
        </w:rPr>
        <w:t>,</w:t>
      </w:r>
      <w:proofErr w:type="gramEnd"/>
      <w:r w:rsidR="00592870" w:rsidRPr="00592870">
        <w:rPr>
          <w:bCs/>
          <w:noProof w:val="0"/>
          <w:sz w:val="24"/>
          <w:szCs w:val="24"/>
          <w:lang w:val="en-GB"/>
        </w:rPr>
        <w:t xml:space="preserve"> 2025</w:t>
      </w:r>
    </w:p>
    <w:p w14:paraId="4647CDCF" w14:textId="77777777" w:rsidR="00DF5892" w:rsidRDefault="00DF5892" w:rsidP="00DF5892">
      <w:pPr>
        <w:pStyle w:val="CRCoverPage"/>
        <w:rPr>
          <w:rFonts w:cs="Arial"/>
          <w:b/>
          <w:bCs/>
          <w:sz w:val="24"/>
          <w:szCs w:val="24"/>
        </w:rPr>
      </w:pPr>
    </w:p>
    <w:p w14:paraId="4BAF52A5" w14:textId="0218868E"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924B32">
        <w:rPr>
          <w:rFonts w:cs="Arial"/>
          <w:b/>
          <w:bCs/>
          <w:sz w:val="24"/>
          <w:szCs w:val="24"/>
        </w:rPr>
        <w:t>7</w:t>
      </w:r>
      <w:r w:rsidR="00CD33BB">
        <w:rPr>
          <w:rFonts w:cs="Arial"/>
          <w:b/>
          <w:bCs/>
          <w:sz w:val="24"/>
          <w:szCs w:val="24"/>
        </w:rPr>
        <w:t>.</w:t>
      </w:r>
      <w:r w:rsidR="00924B32">
        <w:rPr>
          <w:rFonts w:cs="Arial"/>
          <w:b/>
          <w:bCs/>
          <w:sz w:val="24"/>
          <w:szCs w:val="24"/>
        </w:rPr>
        <w:t>21</w:t>
      </w:r>
      <w:r w:rsidR="00CD33BB">
        <w:rPr>
          <w:rFonts w:cs="Arial"/>
          <w:b/>
          <w:bCs/>
          <w:sz w:val="24"/>
          <w:szCs w:val="24"/>
        </w:rPr>
        <w:t>.</w:t>
      </w:r>
      <w:r w:rsidR="00924B32">
        <w:rPr>
          <w:rFonts w:cs="Arial"/>
          <w:b/>
          <w:bCs/>
          <w:sz w:val="24"/>
          <w:szCs w:val="24"/>
        </w:rPr>
        <w:t>2.1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7FBC1198" w:rsidR="001A599C" w:rsidRPr="001A599C" w:rsidRDefault="006541D4" w:rsidP="001A599C">
      <w:r>
        <w:t>A Way Forward was agreed in RAN4#11</w:t>
      </w:r>
      <w:r w:rsidR="00AD788B">
        <w:t>5</w:t>
      </w:r>
      <w:r>
        <w:t xml:space="preserve"> [1] regarding evolution of NR duplex operation. There were </w:t>
      </w:r>
      <w:r w:rsidR="00AC6F4F">
        <w:t>many</w:t>
      </w:r>
      <w:r>
        <w:t xml:space="preserve"> agreements made regarding SBFD general aspects and system parameters. This contribution displays Nokia’s view on SBFD general aspects and system parameters.</w:t>
      </w:r>
    </w:p>
    <w:p w14:paraId="5D847388" w14:textId="11F17B0C" w:rsidR="008B4F75" w:rsidRDefault="008B4F75" w:rsidP="008B4F75">
      <w:pPr>
        <w:pStyle w:val="Heading1"/>
      </w:pPr>
      <w:bookmarkStart w:id="2" w:name="_Hlk510705081"/>
      <w:r>
        <w:t>Discussion</w:t>
      </w:r>
    </w:p>
    <w:p w14:paraId="60FBF060" w14:textId="77777777" w:rsidR="00446E40" w:rsidRPr="00446E40" w:rsidRDefault="00446E40" w:rsidP="00446E40">
      <w:pPr>
        <w:rPr>
          <w:lang w:val="en-US"/>
        </w:rPr>
      </w:pPr>
    </w:p>
    <w:p w14:paraId="6B1795AC" w14:textId="5FEF95BB" w:rsidR="0049675D" w:rsidRDefault="00446E40" w:rsidP="00624EBE">
      <w:pPr>
        <w:pStyle w:val="Heading2"/>
        <w:rPr>
          <w:lang w:val="en-US"/>
        </w:rPr>
      </w:pPr>
      <w:r w:rsidRPr="00446E40">
        <w:rPr>
          <w:lang w:val="en-US"/>
        </w:rPr>
        <w:t>D</w:t>
      </w:r>
      <w:r w:rsidR="00624EBE">
        <w:t>e</w:t>
      </w:r>
      <w:r w:rsidR="00624EBE" w:rsidRPr="00624EBE">
        <w:rPr>
          <w:lang w:val="en-US"/>
        </w:rPr>
        <w:t>claration and flexibility for SBFD operation</w:t>
      </w:r>
    </w:p>
    <w:p w14:paraId="12C9B463" w14:textId="77777777" w:rsidR="009501EC" w:rsidRPr="009501EC" w:rsidRDefault="009501EC" w:rsidP="009501EC">
      <w:pPr>
        <w:rPr>
          <w:lang w:val="en-US"/>
        </w:rPr>
      </w:pPr>
    </w:p>
    <w:p w14:paraId="08ED2D1D" w14:textId="720DF96A" w:rsidR="00624EBE" w:rsidRDefault="00624EBE" w:rsidP="00624EBE">
      <w:pPr>
        <w:pStyle w:val="Heading3"/>
        <w:rPr>
          <w:lang w:val="en-US"/>
        </w:rPr>
      </w:pPr>
      <w:r>
        <w:rPr>
          <w:lang w:val="en-US"/>
        </w:rPr>
        <w:t>Declaration and flexibility for SBFD operation</w:t>
      </w:r>
    </w:p>
    <w:p w14:paraId="1366B110" w14:textId="0EA6D388" w:rsidR="00624EBE" w:rsidRDefault="00624EBE" w:rsidP="00624EBE">
      <w:pPr>
        <w:pStyle w:val="B3"/>
        <w:ind w:left="0" w:firstLine="0"/>
        <w:rPr>
          <w:lang w:val="en-US" w:eastAsia="zh-CN"/>
        </w:rPr>
      </w:pPr>
      <w:r>
        <w:rPr>
          <w:lang w:val="en-US" w:eastAsia="zh-CN"/>
        </w:rPr>
        <w:t>The following was agreed in RAN4#11</w:t>
      </w:r>
      <w:r w:rsidR="000E7F01">
        <w:rPr>
          <w:lang w:val="en-US" w:eastAsia="zh-CN"/>
        </w:rPr>
        <w:t>5</w:t>
      </w:r>
      <w:r>
        <w:rPr>
          <w:lang w:val="en-US" w:eastAsia="zh-CN"/>
        </w:rPr>
        <w:t>:</w:t>
      </w:r>
    </w:p>
    <w:tbl>
      <w:tblPr>
        <w:tblStyle w:val="TableGrid"/>
        <w:tblW w:w="0" w:type="auto"/>
        <w:tblLook w:val="04A0" w:firstRow="1" w:lastRow="0" w:firstColumn="1" w:lastColumn="0" w:noHBand="0" w:noVBand="1"/>
      </w:tblPr>
      <w:tblGrid>
        <w:gridCol w:w="9629"/>
      </w:tblGrid>
      <w:tr w:rsidR="00624EBE" w14:paraId="569467E9" w14:textId="77777777" w:rsidTr="006E3349">
        <w:tc>
          <w:tcPr>
            <w:tcW w:w="9629" w:type="dxa"/>
          </w:tcPr>
          <w:p w14:paraId="5E1E65B6" w14:textId="77777777" w:rsidR="000E7F01" w:rsidRPr="00B0188F" w:rsidRDefault="000E7F01" w:rsidP="000E7F01">
            <w:pPr>
              <w:spacing w:after="120" w:line="259" w:lineRule="auto"/>
              <w:rPr>
                <w:lang w:val="en-US"/>
              </w:rPr>
            </w:pPr>
            <w:r w:rsidRPr="001B4C44">
              <w:rPr>
                <w:highlight w:val="green"/>
                <w:lang w:val="en-US"/>
              </w:rPr>
              <w:t>Agreement:</w:t>
            </w:r>
            <w:r w:rsidRPr="00B0188F">
              <w:rPr>
                <w:lang w:val="en-US"/>
              </w:rPr>
              <w:t xml:space="preserve"> </w:t>
            </w:r>
          </w:p>
          <w:p w14:paraId="4F30EBA1" w14:textId="77777777" w:rsidR="000E7F01" w:rsidRPr="000E7F01" w:rsidRDefault="000E7F01" w:rsidP="000E7F01">
            <w:pPr>
              <w:pStyle w:val="ListParagraph"/>
              <w:numPr>
                <w:ilvl w:val="0"/>
                <w:numId w:val="19"/>
              </w:numPr>
              <w:spacing w:after="120" w:line="259" w:lineRule="auto"/>
              <w:contextualSpacing w:val="0"/>
              <w:rPr>
                <w:sz w:val="20"/>
                <w:szCs w:val="20"/>
                <w:lang w:val="en-US"/>
              </w:rPr>
            </w:pPr>
            <w:r w:rsidRPr="000E7F01">
              <w:rPr>
                <w:sz w:val="20"/>
                <w:szCs w:val="20"/>
                <w:lang w:val="en-US"/>
              </w:rPr>
              <w:t>For all FR2 BS classes, a which are not expected to require analog filter(s), for each declared channel bandwidth and each declared SBFD pattern (either DUD or DU/UD), the configurations with the narrowest and widest UL/DL subband sizes out of all declared configurations shall be tested.</w:t>
            </w:r>
          </w:p>
          <w:p w14:paraId="22CC6AA3" w14:textId="77777777" w:rsidR="000E7F01" w:rsidRPr="000E7F01" w:rsidRDefault="000E7F01" w:rsidP="000E7F01">
            <w:pPr>
              <w:pStyle w:val="ListParagraph"/>
              <w:numPr>
                <w:ilvl w:val="0"/>
                <w:numId w:val="19"/>
              </w:numPr>
              <w:overflowPunct w:val="0"/>
              <w:autoSpaceDE w:val="0"/>
              <w:autoSpaceDN w:val="0"/>
              <w:adjustRightInd w:val="0"/>
              <w:spacing w:after="120" w:line="259" w:lineRule="auto"/>
              <w:contextualSpacing w:val="0"/>
              <w:textAlignment w:val="baseline"/>
              <w:rPr>
                <w:sz w:val="20"/>
                <w:szCs w:val="20"/>
                <w:lang w:val="en-US"/>
              </w:rPr>
            </w:pPr>
            <w:r w:rsidRPr="000E7F01">
              <w:rPr>
                <w:sz w:val="20"/>
                <w:szCs w:val="20"/>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1723BF51" w14:textId="77777777" w:rsidR="000E7F01" w:rsidRPr="000E7F01" w:rsidRDefault="000E7F01" w:rsidP="000E7F01">
            <w:pPr>
              <w:pStyle w:val="ListParagraph"/>
              <w:numPr>
                <w:ilvl w:val="1"/>
                <w:numId w:val="19"/>
              </w:numPr>
              <w:overflowPunct w:val="0"/>
              <w:autoSpaceDE w:val="0"/>
              <w:autoSpaceDN w:val="0"/>
              <w:adjustRightInd w:val="0"/>
              <w:spacing w:after="120" w:line="259" w:lineRule="auto"/>
              <w:contextualSpacing w:val="0"/>
              <w:textAlignment w:val="baseline"/>
              <w:rPr>
                <w:sz w:val="20"/>
                <w:szCs w:val="20"/>
                <w:lang w:val="en-US"/>
              </w:rPr>
            </w:pPr>
            <w:r w:rsidRPr="000E7F01">
              <w:rPr>
                <w:sz w:val="20"/>
                <w:szCs w:val="20"/>
                <w:lang w:val="en-US"/>
              </w:rPr>
              <w:t>Use X dBm selected from the range of [33, 38] dBm either as TRP or total conducted power as the power level threshold for FR1 MR SBFD capable BSs related to testing.</w:t>
            </w:r>
          </w:p>
          <w:p w14:paraId="6D0AE8DD" w14:textId="4732500A" w:rsidR="00624EBE" w:rsidRPr="000E7F01" w:rsidRDefault="000E7F01" w:rsidP="000E7F01">
            <w:pPr>
              <w:pStyle w:val="ListParagraph"/>
              <w:numPr>
                <w:ilvl w:val="2"/>
                <w:numId w:val="19"/>
              </w:numPr>
              <w:overflowPunct w:val="0"/>
              <w:autoSpaceDE w:val="0"/>
              <w:autoSpaceDN w:val="0"/>
              <w:adjustRightInd w:val="0"/>
              <w:spacing w:after="120" w:line="259" w:lineRule="auto"/>
              <w:contextualSpacing w:val="0"/>
              <w:textAlignment w:val="baseline"/>
              <w:rPr>
                <w:lang w:val="en-US"/>
              </w:rPr>
            </w:pPr>
            <w:r w:rsidRPr="000E7F01">
              <w:rPr>
                <w:rFonts w:hint="eastAsia"/>
                <w:sz w:val="20"/>
                <w:szCs w:val="20"/>
                <w:lang w:val="en-US"/>
              </w:rPr>
              <w:t>X</w:t>
            </w:r>
            <w:r w:rsidRPr="000E7F01">
              <w:rPr>
                <w:sz w:val="20"/>
                <w:szCs w:val="20"/>
                <w:lang w:val="en-US"/>
              </w:rPr>
              <w:t xml:space="preserve"> value will be selected </w:t>
            </w:r>
            <w:proofErr w:type="gramStart"/>
            <w:r w:rsidRPr="000E7F01">
              <w:rPr>
                <w:sz w:val="20"/>
                <w:szCs w:val="20"/>
                <w:lang w:val="en-US"/>
              </w:rPr>
              <w:t>in next</w:t>
            </w:r>
            <w:proofErr w:type="gramEnd"/>
            <w:r w:rsidRPr="000E7F01">
              <w:rPr>
                <w:sz w:val="20"/>
                <w:szCs w:val="20"/>
                <w:lang w:val="en-US"/>
              </w:rPr>
              <w:t xml:space="preserve"> meeting.</w:t>
            </w:r>
          </w:p>
        </w:tc>
      </w:tr>
    </w:tbl>
    <w:p w14:paraId="166338C7" w14:textId="77777777" w:rsidR="00624EBE" w:rsidRDefault="00624EBE" w:rsidP="00624EBE"/>
    <w:p w14:paraId="201FC63D" w14:textId="3EFE4F57" w:rsidR="0051635D" w:rsidRDefault="0051635D" w:rsidP="00624EBE">
      <w:r>
        <w:t xml:space="preserve">Our view </w:t>
      </w:r>
      <w:r w:rsidR="00BA5FD6">
        <w:t>has always been that the restrictions should also be applied to FR1 MR BS</w:t>
      </w:r>
      <w:r w:rsidR="005E3D15">
        <w:t xml:space="preserve"> due to the high output power </w:t>
      </w:r>
      <w:r w:rsidR="00CE207A">
        <w:t xml:space="preserve">FR1 MR BS </w:t>
      </w:r>
      <w:r w:rsidR="001060CF">
        <w:t>are allowed</w:t>
      </w:r>
      <w:r w:rsidR="00CE207A">
        <w:t xml:space="preserve"> have, which causes demanding isolation </w:t>
      </w:r>
      <w:r w:rsidR="001060CF">
        <w:t xml:space="preserve">requirement </w:t>
      </w:r>
      <w:r w:rsidR="008607D8">
        <w:t>between UL and DL</w:t>
      </w:r>
      <w:r w:rsidR="00110211">
        <w:t>, which would require using analog filters</w:t>
      </w:r>
      <w:r w:rsidR="00BA5FD6">
        <w:t>. After discussion in the last two RAN4 meetings, we are</w:t>
      </w:r>
      <w:r w:rsidR="007477E4">
        <w:t xml:space="preserve"> willing to</w:t>
      </w:r>
      <w:r w:rsidR="00BA5FD6">
        <w:t xml:space="preserve"> </w:t>
      </w:r>
      <w:r w:rsidR="004278A0">
        <w:t>compromi</w:t>
      </w:r>
      <w:r w:rsidR="007477E4">
        <w:t>se</w:t>
      </w:r>
      <w:r w:rsidR="004278A0">
        <w:t xml:space="preserve"> to the proposal of using a power level threshold for FR1 MR </w:t>
      </w:r>
      <w:r w:rsidR="00BA1B00">
        <w:t xml:space="preserve">SBFD-capable </w:t>
      </w:r>
      <w:r w:rsidR="004278A0">
        <w:t>BS</w:t>
      </w:r>
      <w:r w:rsidR="00BA1B00">
        <w:t xml:space="preserve">. </w:t>
      </w:r>
      <w:r w:rsidR="00545F1D">
        <w:t xml:space="preserve">SBFD-capable </w:t>
      </w:r>
      <w:r w:rsidR="00624493">
        <w:t>FR1 MR BS</w:t>
      </w:r>
      <w:r w:rsidR="00545F1D">
        <w:t xml:space="preserve"> could be realized without</w:t>
      </w:r>
      <w:r w:rsidR="00D96BE7">
        <w:t xml:space="preserve"> using</w:t>
      </w:r>
      <w:r w:rsidR="00545F1D">
        <w:t xml:space="preserve"> analog filters </w:t>
      </w:r>
      <w:r w:rsidR="00D96BE7">
        <w:t xml:space="preserve">when the maximum output power </w:t>
      </w:r>
      <w:r w:rsidR="002F4391">
        <w:t>is</w:t>
      </w:r>
      <w:r w:rsidR="00D96BE7">
        <w:t xml:space="preserve"> 33dBm</w:t>
      </w:r>
      <w:r w:rsidR="002F4391">
        <w:t>. Therefore, we propose to set the power level th</w:t>
      </w:r>
      <w:r w:rsidR="00110211">
        <w:t>reshold of 33dBm.</w:t>
      </w:r>
    </w:p>
    <w:p w14:paraId="6762ABAC" w14:textId="51772B4C" w:rsidR="00624EBE" w:rsidRDefault="00624EBE" w:rsidP="00624EBE">
      <w:pPr>
        <w:pStyle w:val="Proposal"/>
      </w:pPr>
      <w:r>
        <w:t xml:space="preserve"> </w:t>
      </w:r>
      <w:r w:rsidR="00761823" w:rsidRPr="00761823">
        <w:t xml:space="preserve">Use </w:t>
      </w:r>
      <w:r w:rsidR="00761823">
        <w:t>33</w:t>
      </w:r>
      <w:r w:rsidR="00761823" w:rsidRPr="00761823">
        <w:t>dBm either as TRP or total conducted power as the power level threshold for FR1 MR SBFD capable BSs related to testing</w:t>
      </w:r>
      <w:r>
        <w:t>.</w:t>
      </w:r>
    </w:p>
    <w:p w14:paraId="6B00A92A" w14:textId="77777777" w:rsidR="00624EBE" w:rsidRPr="00624EBE" w:rsidRDefault="00624EBE" w:rsidP="00624EBE">
      <w:pPr>
        <w:rPr>
          <w:lang w:val="en-US"/>
        </w:rPr>
      </w:pPr>
    </w:p>
    <w:p w14:paraId="31E3E7E3" w14:textId="0734CADB" w:rsidR="0058794F" w:rsidRDefault="00F26328" w:rsidP="00BB206C">
      <w:pPr>
        <w:pStyle w:val="Heading3"/>
        <w:rPr>
          <w:lang w:val="en-US"/>
        </w:rPr>
      </w:pPr>
      <w:r w:rsidRPr="00F26328">
        <w:rPr>
          <w:lang w:val="en-US"/>
        </w:rPr>
        <w:lastRenderedPageBreak/>
        <w:t>UL subband configurations support for SBFD</w:t>
      </w:r>
    </w:p>
    <w:p w14:paraId="27077A6A" w14:textId="42A2DF33" w:rsidR="0058794F" w:rsidRPr="0058794F" w:rsidRDefault="0058794F" w:rsidP="0058794F">
      <w:pPr>
        <w:rPr>
          <w:lang w:val="en-US"/>
        </w:rPr>
      </w:pPr>
      <w:r>
        <w:rPr>
          <w:lang w:val="en-US"/>
        </w:rPr>
        <w:t>The following was agreed in RAN4#11</w:t>
      </w:r>
      <w:r w:rsidR="00F26328">
        <w:rPr>
          <w:lang w:val="en-US"/>
        </w:rPr>
        <w:t>5</w:t>
      </w:r>
      <w:r>
        <w:rPr>
          <w:lang w:val="en-US"/>
        </w:rPr>
        <w:t>:</w:t>
      </w:r>
    </w:p>
    <w:tbl>
      <w:tblPr>
        <w:tblStyle w:val="TableGrid"/>
        <w:tblW w:w="0" w:type="auto"/>
        <w:tblLook w:val="04A0" w:firstRow="1" w:lastRow="0" w:firstColumn="1" w:lastColumn="0" w:noHBand="0" w:noVBand="1"/>
      </w:tblPr>
      <w:tblGrid>
        <w:gridCol w:w="9629"/>
      </w:tblGrid>
      <w:tr w:rsidR="0058794F" w14:paraId="5A802875" w14:textId="77777777" w:rsidTr="0058794F">
        <w:tc>
          <w:tcPr>
            <w:tcW w:w="9629" w:type="dxa"/>
          </w:tcPr>
          <w:p w14:paraId="0AFC525E" w14:textId="77777777" w:rsidR="00F26328" w:rsidRPr="00B0188F" w:rsidRDefault="00F26328" w:rsidP="00F26328">
            <w:pPr>
              <w:spacing w:after="120" w:line="259" w:lineRule="auto"/>
              <w:rPr>
                <w:lang w:val="en-US"/>
              </w:rPr>
            </w:pPr>
            <w:r w:rsidRPr="001B4C44">
              <w:rPr>
                <w:highlight w:val="green"/>
                <w:lang w:val="en-US"/>
              </w:rPr>
              <w:t>Agreement:</w:t>
            </w:r>
            <w:r w:rsidRPr="00B0188F">
              <w:rPr>
                <w:lang w:val="en-US"/>
              </w:rPr>
              <w:t xml:space="preserve"> </w:t>
            </w:r>
          </w:p>
          <w:p w14:paraId="0CF0A8E8" w14:textId="77777777" w:rsidR="00F26328" w:rsidRPr="00F26328" w:rsidRDefault="00F26328" w:rsidP="00F26328">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For a specific channel BW supported for SBFD, the maximum number of specific UL subband sizes are allowed to be declared</w:t>
            </w:r>
          </w:p>
          <w:p w14:paraId="078C8E12" w14:textId="77777777" w:rsidR="00F26328" w:rsidRPr="00F26328" w:rsidRDefault="00F26328" w:rsidP="00F2632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Maximum 3 subband configurations allowed for FR1 WA BS</w:t>
            </w:r>
          </w:p>
          <w:p w14:paraId="36330E73" w14:textId="77777777" w:rsidR="00F26328" w:rsidRPr="00F26328" w:rsidRDefault="00F26328" w:rsidP="00F26328">
            <w:pPr>
              <w:pStyle w:val="ListParagraph"/>
              <w:numPr>
                <w:ilvl w:val="2"/>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 xml:space="preserve">These 3 suband configurations shall cover all DUD and DU/UD ones supported by this BS. </w:t>
            </w:r>
          </w:p>
          <w:p w14:paraId="5FBE174F" w14:textId="77777777" w:rsidR="00F26328" w:rsidRPr="00F26328" w:rsidRDefault="00F26328" w:rsidP="00F26328">
            <w:pPr>
              <w:pStyle w:val="ListParagraph"/>
              <w:numPr>
                <w:ilvl w:val="2"/>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 xml:space="preserve">One UL subband size for DU/UD </w:t>
            </w:r>
            <w:proofErr w:type="gramStart"/>
            <w:r w:rsidRPr="00F26328">
              <w:rPr>
                <w:sz w:val="20"/>
                <w:szCs w:val="20"/>
                <w:lang w:val="en-US"/>
              </w:rPr>
              <w:t>cases,</w:t>
            </w:r>
            <w:proofErr w:type="gramEnd"/>
            <w:r w:rsidRPr="00F26328">
              <w:rPr>
                <w:sz w:val="20"/>
                <w:szCs w:val="20"/>
                <w:lang w:val="en-US"/>
              </w:rPr>
              <w:t xml:space="preserve"> should be counted as 2 configurations, e.g., UD 20-80MHz and DU 80-20MHz should be counted as 2 configurations.</w:t>
            </w:r>
          </w:p>
          <w:p w14:paraId="1A91211F" w14:textId="77777777" w:rsidR="00F26328" w:rsidRPr="00F26328" w:rsidRDefault="00F26328" w:rsidP="00F2632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 xml:space="preserve">For FR1 MR SBFD capable BSs, a power level threshold could be established: Above this threshold, maximum 3 subband configurations allowed as FR1 WA BS; Below this threshold, the restriction on the number of UL subband sizes supported is not applicable. </w:t>
            </w:r>
          </w:p>
          <w:p w14:paraId="0476BEBE" w14:textId="0441B2AC" w:rsidR="0058794F" w:rsidRPr="00F26328" w:rsidRDefault="00F26328" w:rsidP="00F26328">
            <w:pPr>
              <w:pStyle w:val="ListParagraph"/>
              <w:numPr>
                <w:ilvl w:val="2"/>
                <w:numId w:val="19"/>
              </w:numPr>
              <w:overflowPunct w:val="0"/>
              <w:autoSpaceDE w:val="0"/>
              <w:autoSpaceDN w:val="0"/>
              <w:adjustRightInd w:val="0"/>
              <w:spacing w:after="180"/>
              <w:contextualSpacing w:val="0"/>
              <w:textAlignment w:val="baseline"/>
              <w:rPr>
                <w:lang w:val="en-US"/>
              </w:rPr>
            </w:pPr>
            <w:r w:rsidRPr="00F26328">
              <w:rPr>
                <w:sz w:val="20"/>
                <w:szCs w:val="20"/>
                <w:u w:val="single"/>
                <w:lang w:val="en-US"/>
              </w:rPr>
              <w:t>Adopt the same power level threshold as the one to differentiate whether all declared configurations shall be tested or not.</w:t>
            </w:r>
          </w:p>
        </w:tc>
      </w:tr>
    </w:tbl>
    <w:p w14:paraId="304AA4AA" w14:textId="77777777" w:rsidR="0058794F" w:rsidRDefault="0058794F" w:rsidP="0058794F">
      <w:pPr>
        <w:rPr>
          <w:lang w:val="en-US"/>
        </w:rPr>
      </w:pPr>
    </w:p>
    <w:p w14:paraId="120907E9" w14:textId="2BFE0CBD" w:rsidR="00913408" w:rsidRDefault="00E13E3D" w:rsidP="004519EF">
      <w:r>
        <w:t xml:space="preserve">The restriction on the number of UL subband sizes supported </w:t>
      </w:r>
      <w:r w:rsidR="692CF245">
        <w:t xml:space="preserve">for </w:t>
      </w:r>
      <w:r w:rsidR="692CF245" w:rsidRPr="30BF3F7F">
        <w:rPr>
          <w:lang w:val="en-US"/>
        </w:rPr>
        <w:t>FR1 MR SBFD capable BSs</w:t>
      </w:r>
      <w:r w:rsidR="692CF245">
        <w:t xml:space="preserve"> </w:t>
      </w:r>
      <w:r>
        <w:t>is closely related to the discussion on 2.2.1. The same method of approach should be followed on both. Therefore</w:t>
      </w:r>
      <w:r w:rsidR="00447B87">
        <w:t>,</w:t>
      </w:r>
      <w:r>
        <w:t xml:space="preserve"> with the same justification as above, we propose </w:t>
      </w:r>
      <w:r w:rsidR="004B24C6">
        <w:t>to choose the power level of 33dBm as the</w:t>
      </w:r>
      <w:r w:rsidR="00000BE0">
        <w:t xml:space="preserve"> power level</w:t>
      </w:r>
      <w:r w:rsidR="004B24C6">
        <w:t xml:space="preserve"> threshold</w:t>
      </w:r>
      <w:r w:rsidR="00000BE0">
        <w:t xml:space="preserve"> for FR1 MR SBFD-capable BS.</w:t>
      </w:r>
    </w:p>
    <w:p w14:paraId="1EB86CD6" w14:textId="269DA2DD" w:rsidR="004519EF" w:rsidRPr="00163B73" w:rsidRDefault="0091366F" w:rsidP="0058794F">
      <w:pPr>
        <w:pStyle w:val="Proposal"/>
      </w:pPr>
      <w:r>
        <w:t xml:space="preserve"> </w:t>
      </w:r>
      <w:r w:rsidR="00000BE0" w:rsidRPr="00000BE0">
        <w:t xml:space="preserve">Use 33dBm either as TRP or total conducted power as the power level threshold for FR1 MR SBFD capable BSs related to </w:t>
      </w:r>
      <w:r w:rsidR="00447B87">
        <w:t>UL subband sizes supported</w:t>
      </w:r>
      <w:r w:rsidR="003A3607">
        <w:t xml:space="preserve">. </w:t>
      </w:r>
    </w:p>
    <w:p w14:paraId="65AF0EC5" w14:textId="77777777" w:rsidR="000E6C01" w:rsidRDefault="000E6C01" w:rsidP="000A2A56"/>
    <w:p w14:paraId="1CB8337A" w14:textId="2D2493B3" w:rsidR="00624EBE" w:rsidRDefault="00F26328" w:rsidP="00BB206C">
      <w:pPr>
        <w:pStyle w:val="Heading3"/>
      </w:pPr>
      <w:bookmarkStart w:id="3" w:name="OLE_LINK5"/>
      <w:bookmarkStart w:id="4" w:name="_Hlk118714984"/>
      <w:r w:rsidRPr="00F26328">
        <w:rPr>
          <w:lang w:val="en-US"/>
        </w:rPr>
        <w:t>DL subband configurations support for SBFD</w:t>
      </w:r>
    </w:p>
    <w:p w14:paraId="736C581B" w14:textId="2283190B" w:rsidR="009501EC" w:rsidRPr="0058794F" w:rsidRDefault="009501EC" w:rsidP="009501EC">
      <w:pPr>
        <w:rPr>
          <w:lang w:val="en-US"/>
        </w:rPr>
      </w:pPr>
      <w:r>
        <w:rPr>
          <w:lang w:val="en-US"/>
        </w:rPr>
        <w:t>The following was agreed in RAN4#11</w:t>
      </w:r>
      <w:r w:rsidR="00F26328">
        <w:rPr>
          <w:lang w:val="en-US"/>
        </w:rPr>
        <w:t>5</w:t>
      </w:r>
      <w:r>
        <w:rPr>
          <w:lang w:val="en-US"/>
        </w:rPr>
        <w:t>:</w:t>
      </w:r>
    </w:p>
    <w:tbl>
      <w:tblPr>
        <w:tblStyle w:val="TableGrid"/>
        <w:tblW w:w="0" w:type="auto"/>
        <w:tblLook w:val="04A0" w:firstRow="1" w:lastRow="0" w:firstColumn="1" w:lastColumn="0" w:noHBand="0" w:noVBand="1"/>
      </w:tblPr>
      <w:tblGrid>
        <w:gridCol w:w="9629"/>
      </w:tblGrid>
      <w:tr w:rsidR="009501EC" w14:paraId="1C997637" w14:textId="77777777" w:rsidTr="009501EC">
        <w:tc>
          <w:tcPr>
            <w:tcW w:w="9629" w:type="dxa"/>
          </w:tcPr>
          <w:p w14:paraId="6B8827E1" w14:textId="77777777" w:rsidR="00F26328" w:rsidRPr="00B0188F" w:rsidRDefault="00F26328" w:rsidP="00F26328">
            <w:pPr>
              <w:spacing w:after="120" w:line="259" w:lineRule="auto"/>
              <w:rPr>
                <w:lang w:val="en-US"/>
              </w:rPr>
            </w:pPr>
            <w:r w:rsidRPr="001B4C44">
              <w:rPr>
                <w:highlight w:val="green"/>
                <w:lang w:val="en-US"/>
              </w:rPr>
              <w:t>Agreement:</w:t>
            </w:r>
            <w:r w:rsidRPr="00B0188F">
              <w:rPr>
                <w:lang w:val="en-US"/>
              </w:rPr>
              <w:t xml:space="preserve"> </w:t>
            </w:r>
          </w:p>
          <w:p w14:paraId="616EDBF8" w14:textId="77777777" w:rsidR="00F26328" w:rsidRPr="00F26328" w:rsidRDefault="00F26328" w:rsidP="00F26328">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For a specific channel BW and a specific UL subband size supported, only one DL subband size is allowed to be declared and tested for DU/UD case, and only one DL subband size is allowed to be declared and tested for DUD case</w:t>
            </w:r>
          </w:p>
          <w:p w14:paraId="74F9B566" w14:textId="77777777" w:rsidR="00F26328" w:rsidRPr="00F26328" w:rsidRDefault="00F26328" w:rsidP="00F2632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This restriction shall be applied to FR1 WA BS</w:t>
            </w:r>
          </w:p>
          <w:p w14:paraId="2AB0F102" w14:textId="77777777" w:rsidR="00F26328" w:rsidRPr="00F26328" w:rsidRDefault="00F26328" w:rsidP="00F26328">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F26328">
              <w:rPr>
                <w:sz w:val="20"/>
                <w:szCs w:val="20"/>
                <w:lang w:val="en-US"/>
              </w:rPr>
              <w:t xml:space="preserve">For FR1 MR BS SBFD-capable BSs, a power level threshold could be established: Above this threshold, this restriction is applicable as FR1 WA BS; Below this threshold, the restriction on the number of DL subband sizes supported is not applicable. </w:t>
            </w:r>
          </w:p>
          <w:p w14:paraId="6F369906" w14:textId="1CD43F96" w:rsidR="009501EC" w:rsidRPr="00F26328" w:rsidRDefault="00F26328" w:rsidP="00F26328">
            <w:pPr>
              <w:pStyle w:val="ListParagraph"/>
              <w:numPr>
                <w:ilvl w:val="2"/>
                <w:numId w:val="19"/>
              </w:numPr>
              <w:overflowPunct w:val="0"/>
              <w:autoSpaceDE w:val="0"/>
              <w:autoSpaceDN w:val="0"/>
              <w:adjustRightInd w:val="0"/>
              <w:spacing w:after="180"/>
              <w:contextualSpacing w:val="0"/>
              <w:textAlignment w:val="baseline"/>
              <w:rPr>
                <w:lang w:val="en-US"/>
              </w:rPr>
            </w:pPr>
            <w:r w:rsidRPr="00F26328">
              <w:rPr>
                <w:sz w:val="20"/>
                <w:szCs w:val="20"/>
                <w:u w:val="single"/>
                <w:lang w:val="en-US"/>
              </w:rPr>
              <w:t>Adopt the same power level threshold as the one to differentiate whether all declared configurations shall be tested or not.</w:t>
            </w:r>
          </w:p>
        </w:tc>
      </w:tr>
    </w:tbl>
    <w:p w14:paraId="3A7D9E5D" w14:textId="77777777" w:rsidR="00624EBE" w:rsidRDefault="00624EBE" w:rsidP="00624EBE">
      <w:pPr>
        <w:rPr>
          <w:lang w:val="en-US"/>
        </w:rPr>
      </w:pPr>
    </w:p>
    <w:p w14:paraId="7931E300" w14:textId="3CDEF836" w:rsidR="00447B87" w:rsidRDefault="00447B87" w:rsidP="00447B87">
      <w:r>
        <w:t>The restriction on the number of DL subband sizes supported</w:t>
      </w:r>
      <w:r w:rsidR="06AB00CD">
        <w:t xml:space="preserve"> for </w:t>
      </w:r>
      <w:r w:rsidR="06AB00CD" w:rsidRPr="30BF3F7F">
        <w:rPr>
          <w:lang w:val="en-US"/>
        </w:rPr>
        <w:t>FR1 MR SBFD capable BSs</w:t>
      </w:r>
      <w:r>
        <w:t xml:space="preserve"> is closely related to the discussion on 2.2.1. The same method of approach should be followed on both. Therefore, with the same justification as above, we propose to choose the power level of 33dBm as the power level threshold for FR1 MR SBFD-capable BS.</w:t>
      </w:r>
    </w:p>
    <w:p w14:paraId="2BD2F5B7" w14:textId="2BFD6163" w:rsidR="00447B87" w:rsidRDefault="00447B87" w:rsidP="00A47F60">
      <w:pPr>
        <w:pStyle w:val="Proposal"/>
      </w:pPr>
      <w:r>
        <w:rPr>
          <w:lang w:val="en-GB"/>
        </w:rPr>
        <w:t xml:space="preserve"> </w:t>
      </w:r>
      <w:r w:rsidRPr="00000BE0">
        <w:t xml:space="preserve">Use 33dBm either as TRP or total conducted power as the power level threshold for FR1 MR SBFD capable BSs related to </w:t>
      </w:r>
      <w:r>
        <w:t>DL subband sizes supported</w:t>
      </w:r>
      <w:r w:rsidR="004A4F57">
        <w:t>.</w:t>
      </w:r>
    </w:p>
    <w:p w14:paraId="5F081492" w14:textId="77777777" w:rsidR="009501EC" w:rsidRPr="009501EC" w:rsidRDefault="009501EC" w:rsidP="00624EBE">
      <w:pPr>
        <w:rPr>
          <w:lang w:val="en-US"/>
        </w:rPr>
      </w:pPr>
    </w:p>
    <w:p w14:paraId="1EEB4AC2" w14:textId="6075EE4E" w:rsidR="009501EC" w:rsidRDefault="009501EC" w:rsidP="00BB206C">
      <w:pPr>
        <w:pStyle w:val="Heading3"/>
      </w:pPr>
      <w:r w:rsidRPr="009501EC">
        <w:lastRenderedPageBreak/>
        <w:t>Restriction on guardband size for SBFD</w:t>
      </w:r>
    </w:p>
    <w:p w14:paraId="0990E5D3" w14:textId="003B7CDF" w:rsidR="00FF5F52" w:rsidRPr="00FF5F52" w:rsidRDefault="00FF5F52" w:rsidP="00FF5F52">
      <w:r>
        <w:rPr>
          <w:lang w:val="en-US"/>
        </w:rPr>
        <w:t>No agreement was reached in RAN4#115 and the way forward from RAN4#114bis can still be followed:</w:t>
      </w:r>
    </w:p>
    <w:tbl>
      <w:tblPr>
        <w:tblStyle w:val="TableGrid"/>
        <w:tblW w:w="0" w:type="auto"/>
        <w:tblLook w:val="04A0" w:firstRow="1" w:lastRow="0" w:firstColumn="1" w:lastColumn="0" w:noHBand="0" w:noVBand="1"/>
      </w:tblPr>
      <w:tblGrid>
        <w:gridCol w:w="9629"/>
      </w:tblGrid>
      <w:tr w:rsidR="009501EC" w14:paraId="6059063D" w14:textId="77777777" w:rsidTr="009501EC">
        <w:tc>
          <w:tcPr>
            <w:tcW w:w="9629" w:type="dxa"/>
          </w:tcPr>
          <w:p w14:paraId="61882218" w14:textId="77777777" w:rsidR="009501EC" w:rsidRPr="00EC506C" w:rsidRDefault="009501EC" w:rsidP="009501EC">
            <w:pPr>
              <w:spacing w:after="120" w:line="259" w:lineRule="auto"/>
              <w:rPr>
                <w:highlight w:val="green"/>
                <w:lang w:val="en-US"/>
              </w:rPr>
            </w:pPr>
            <w:r>
              <w:rPr>
                <w:highlight w:val="green"/>
                <w:lang w:val="en-US"/>
              </w:rPr>
              <w:t>A</w:t>
            </w:r>
            <w:r w:rsidRPr="00EC506C">
              <w:rPr>
                <w:highlight w:val="green"/>
                <w:lang w:val="en-US"/>
              </w:rPr>
              <w:t xml:space="preserve">greement: </w:t>
            </w:r>
          </w:p>
          <w:p w14:paraId="3E90E7FB" w14:textId="77777777" w:rsidR="009501EC" w:rsidRPr="009501EC" w:rsidRDefault="009501EC" w:rsidP="009501EC">
            <w:pPr>
              <w:pStyle w:val="ListParagraph"/>
              <w:numPr>
                <w:ilvl w:val="0"/>
                <w:numId w:val="19"/>
              </w:numPr>
              <w:overflowPunct w:val="0"/>
              <w:autoSpaceDE w:val="0"/>
              <w:autoSpaceDN w:val="0"/>
              <w:adjustRightInd w:val="0"/>
              <w:spacing w:after="180"/>
              <w:contextualSpacing w:val="0"/>
              <w:textAlignment w:val="baseline"/>
              <w:rPr>
                <w:sz w:val="20"/>
                <w:szCs w:val="20"/>
                <w:lang w:val="en-US"/>
              </w:rPr>
            </w:pPr>
            <w:r w:rsidRPr="009501EC">
              <w:rPr>
                <w:sz w:val="20"/>
                <w:szCs w:val="20"/>
                <w:lang w:val="en-US"/>
              </w:rPr>
              <w:t xml:space="preserve">Restriction on guardband size for SBFD: </w:t>
            </w:r>
          </w:p>
          <w:p w14:paraId="58206C49" w14:textId="77777777" w:rsidR="009501EC" w:rsidRPr="009501EC" w:rsidRDefault="009501EC" w:rsidP="009501EC">
            <w:pPr>
              <w:pStyle w:val="ListParagraph"/>
              <w:numPr>
                <w:ilvl w:val="1"/>
                <w:numId w:val="19"/>
              </w:numPr>
              <w:overflowPunct w:val="0"/>
              <w:autoSpaceDE w:val="0"/>
              <w:autoSpaceDN w:val="0"/>
              <w:adjustRightInd w:val="0"/>
              <w:spacing w:after="180"/>
              <w:contextualSpacing w:val="0"/>
              <w:textAlignment w:val="baseline"/>
              <w:rPr>
                <w:sz w:val="20"/>
                <w:szCs w:val="20"/>
                <w:lang w:val="en-US"/>
              </w:rPr>
            </w:pPr>
            <w:r w:rsidRPr="009501EC">
              <w:rPr>
                <w:sz w:val="20"/>
                <w:szCs w:val="20"/>
                <w:lang w:val="en-US"/>
              </w:rPr>
              <w:t xml:space="preserve">Option 3a: No restriction (manufacturer declaration-based), and no restriction on maximum/minimum number of RBs for guardband. </w:t>
            </w:r>
          </w:p>
          <w:p w14:paraId="6EE72022" w14:textId="77777777" w:rsidR="009501EC" w:rsidRPr="009501EC" w:rsidRDefault="009501EC" w:rsidP="009501EC">
            <w:pPr>
              <w:pStyle w:val="ListParagraph"/>
              <w:numPr>
                <w:ilvl w:val="2"/>
                <w:numId w:val="19"/>
              </w:numPr>
              <w:overflowPunct w:val="0"/>
              <w:autoSpaceDE w:val="0"/>
              <w:autoSpaceDN w:val="0"/>
              <w:adjustRightInd w:val="0"/>
              <w:spacing w:after="180"/>
              <w:contextualSpacing w:val="0"/>
              <w:textAlignment w:val="baseline"/>
              <w:rPr>
                <w:sz w:val="20"/>
                <w:szCs w:val="20"/>
                <w:lang w:val="en-US"/>
              </w:rPr>
            </w:pPr>
            <w:r w:rsidRPr="009501EC">
              <w:rPr>
                <w:rFonts w:hint="eastAsia"/>
                <w:sz w:val="20"/>
                <w:szCs w:val="20"/>
                <w:lang w:val="en-US"/>
              </w:rPr>
              <w:t>T</w:t>
            </w:r>
            <w:r w:rsidRPr="009501EC">
              <w:rPr>
                <w:sz w:val="20"/>
                <w:szCs w:val="20"/>
                <w:lang w:val="en-US"/>
              </w:rPr>
              <w:t xml:space="preserve">he declaration of guardband size should ensure the benefits from SBFD operation. </w:t>
            </w:r>
          </w:p>
          <w:p w14:paraId="4673B7A5" w14:textId="3EE02180" w:rsidR="009501EC" w:rsidRPr="009501EC" w:rsidRDefault="009501EC" w:rsidP="009501EC">
            <w:pPr>
              <w:pStyle w:val="ListParagraph"/>
              <w:numPr>
                <w:ilvl w:val="3"/>
                <w:numId w:val="19"/>
              </w:numPr>
              <w:overflowPunct w:val="0"/>
              <w:autoSpaceDE w:val="0"/>
              <w:autoSpaceDN w:val="0"/>
              <w:adjustRightInd w:val="0"/>
              <w:spacing w:after="180"/>
              <w:contextualSpacing w:val="0"/>
              <w:textAlignment w:val="baseline"/>
              <w:rPr>
                <w:lang w:val="en-US"/>
              </w:rPr>
            </w:pPr>
            <w:r w:rsidRPr="009501EC">
              <w:rPr>
                <w:sz w:val="20"/>
                <w:szCs w:val="20"/>
                <w:lang w:val="en-US"/>
              </w:rPr>
              <w:t>In the RAN4 specification, the clause “It is expected that guardband size should be minimized to ensure the benefits from SBFD operation.” could be captured, and the detailed wording can be further refined.</w:t>
            </w:r>
          </w:p>
        </w:tc>
      </w:tr>
    </w:tbl>
    <w:p w14:paraId="79F7EB4A" w14:textId="77777777" w:rsidR="009501EC" w:rsidRDefault="009501EC" w:rsidP="009501EC"/>
    <w:p w14:paraId="572A5ABA" w14:textId="5166327E" w:rsidR="00362AA5" w:rsidRDefault="0073154D" w:rsidP="6F7ED8C4">
      <w:pPr>
        <w:rPr>
          <w:i/>
          <w:iCs/>
        </w:rPr>
      </w:pPr>
      <w:r>
        <w:t xml:space="preserve">In RAN4#114bis, there was a discussion </w:t>
      </w:r>
      <w:r w:rsidR="007D0543">
        <w:t xml:space="preserve">about restricting the maximum number of RBs for guardband. We </w:t>
      </w:r>
      <w:r w:rsidR="00BD3185">
        <w:t>have been supporting to limit the GB size from the beginning</w:t>
      </w:r>
      <w:r w:rsidR="00581945">
        <w:t xml:space="preserve"> of the WI</w:t>
      </w:r>
      <w:r w:rsidR="00BD3185">
        <w:t xml:space="preserve"> but as there was no agreement reached and specification </w:t>
      </w:r>
      <w:r w:rsidR="00A32D80">
        <w:t>needed to support different sizes of GB for different implementations</w:t>
      </w:r>
      <w:r w:rsidR="00C726CE">
        <w:t xml:space="preserve">, there was no consensus on limiting the GB size. </w:t>
      </w:r>
      <w:r w:rsidR="00DA738E">
        <w:t xml:space="preserve">As we agreed no restriction on GB size in RAN4#114bis, there was </w:t>
      </w:r>
      <w:r w:rsidR="00F17784">
        <w:t xml:space="preserve">an agreement to add clause </w:t>
      </w:r>
      <w:r w:rsidR="00123546">
        <w:t xml:space="preserve">stating that </w:t>
      </w:r>
      <w:r w:rsidR="00F13365">
        <w:t>“</w:t>
      </w:r>
      <w:r w:rsidR="00123546">
        <w:t>GB size should be minimized</w:t>
      </w:r>
      <w:r w:rsidR="00C5714A">
        <w:t xml:space="preserve"> to ensure the benefits from SBFD operation</w:t>
      </w:r>
      <w:r w:rsidR="00F13365">
        <w:t xml:space="preserve">”. This sentence as such is </w:t>
      </w:r>
      <w:r w:rsidR="00362AA5">
        <w:t>misleading as the guardband plays a big role in terms of avoiding inter-subband interference, so smaller guardband does not always translate into better performance. If such note is needed, we think a more accurate formulation would be: “</w:t>
      </w:r>
      <w:r w:rsidR="00362AA5" w:rsidRPr="00A47F60">
        <w:rPr>
          <w:i/>
          <w:iCs/>
        </w:rPr>
        <w:t>It is expected that guardband size should be minimized to reduce performance degradation due to overhead”</w:t>
      </w:r>
      <w:r w:rsidR="00362AA5" w:rsidRPr="6F7ED8C4">
        <w:rPr>
          <w:i/>
          <w:iCs/>
        </w:rPr>
        <w:t>.</w:t>
      </w:r>
    </w:p>
    <w:p w14:paraId="582CDA07" w14:textId="011FB358" w:rsidR="00447B87" w:rsidRDefault="00362AA5" w:rsidP="00A47F60">
      <w:pPr>
        <w:pStyle w:val="Observation"/>
      </w:pPr>
      <w:r>
        <w:t xml:space="preserve">The </w:t>
      </w:r>
      <w:r w:rsidRPr="00362AA5">
        <w:t xml:space="preserve">guardband plays a big role in </w:t>
      </w:r>
      <w:proofErr w:type="gramStart"/>
      <w:r w:rsidRPr="00362AA5">
        <w:t>terms of avoiding</w:t>
      </w:r>
      <w:proofErr w:type="gramEnd"/>
      <w:r w:rsidRPr="00362AA5">
        <w:t xml:space="preserve"> inter-subband interference</w:t>
      </w:r>
      <w:r>
        <w:t>. S</w:t>
      </w:r>
      <w:r w:rsidRPr="00362AA5">
        <w:t xml:space="preserve">maller guardband does not always translate into better performance. </w:t>
      </w:r>
    </w:p>
    <w:p w14:paraId="577CEDAC" w14:textId="64B7E110" w:rsidR="00003C28" w:rsidRDefault="00003C28" w:rsidP="00A47F60">
      <w:pPr>
        <w:pStyle w:val="Proposal"/>
      </w:pPr>
      <w:r>
        <w:t xml:space="preserve"> </w:t>
      </w:r>
      <w:r w:rsidR="00DC32DB">
        <w:t>I</w:t>
      </w:r>
      <w:r w:rsidRPr="00003C28">
        <w:t xml:space="preserve">f </w:t>
      </w:r>
      <w:r w:rsidR="00DC32DB">
        <w:t xml:space="preserve">it is decided that a clause </w:t>
      </w:r>
      <w:r w:rsidR="00067609">
        <w:t>i</w:t>
      </w:r>
      <w:r w:rsidRPr="00003C28">
        <w:t>s introduced to the RAN4 specification</w:t>
      </w:r>
      <w:r w:rsidR="00362AA5">
        <w:t xml:space="preserve"> related to guardband size</w:t>
      </w:r>
      <w:r w:rsidRPr="00003C28">
        <w:t xml:space="preserve">, the text should say: “It is expected that guardband size should be minimized to </w:t>
      </w:r>
      <w:r w:rsidR="00362AA5">
        <w:t>reduce</w:t>
      </w:r>
      <w:r w:rsidRPr="00003C28">
        <w:t xml:space="preserve"> performance degradation </w:t>
      </w:r>
      <w:r w:rsidR="00362AA5">
        <w:t>due to overhead</w:t>
      </w:r>
      <w:r w:rsidRPr="00003C28">
        <w:t>.”</w:t>
      </w:r>
    </w:p>
    <w:p w14:paraId="0E4B1D7B" w14:textId="77777777" w:rsidR="00592870" w:rsidRPr="009501EC" w:rsidRDefault="00592870" w:rsidP="009501EC"/>
    <w:bookmarkEnd w:id="2"/>
    <w:bookmarkEnd w:id="3"/>
    <w:bookmarkEnd w:id="4"/>
    <w:p w14:paraId="10445A01" w14:textId="65BF2491" w:rsidR="00885580" w:rsidRDefault="007820D0" w:rsidP="00885580">
      <w:pPr>
        <w:pStyle w:val="Heading1"/>
      </w:pPr>
      <w:r>
        <w:t>Conclusion</w:t>
      </w:r>
    </w:p>
    <w:p w14:paraId="3D5BC62E" w14:textId="1EEF9EDD"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0843EBA6" w14:textId="55CF5C3E" w:rsidR="004A4F57" w:rsidRPr="007C045B" w:rsidRDefault="004A4F57" w:rsidP="003B2587">
      <w:pPr>
        <w:pStyle w:val="Observation"/>
        <w:numPr>
          <w:ilvl w:val="0"/>
          <w:numId w:val="43"/>
        </w:numPr>
        <w:rPr>
          <w:rStyle w:val="normaltextrun"/>
        </w:rPr>
      </w:pPr>
      <w:r>
        <w:t xml:space="preserve">The </w:t>
      </w:r>
      <w:r w:rsidRPr="00362AA5">
        <w:t xml:space="preserve">guardband plays a big role in </w:t>
      </w:r>
      <w:proofErr w:type="gramStart"/>
      <w:r w:rsidRPr="00362AA5">
        <w:t>terms of avoiding</w:t>
      </w:r>
      <w:proofErr w:type="gramEnd"/>
      <w:r w:rsidRPr="00362AA5">
        <w:t xml:space="preserve"> inter-subband interference</w:t>
      </w:r>
      <w:r>
        <w:t>. S</w:t>
      </w:r>
      <w:r w:rsidRPr="00362AA5">
        <w:t>maller guardband does not always translate into better performance</w:t>
      </w:r>
      <w:r w:rsidR="00C17103">
        <w:t>.</w:t>
      </w:r>
    </w:p>
    <w:p w14:paraId="61C19B86" w14:textId="114C532B" w:rsidR="0008562D" w:rsidRDefault="001D136C" w:rsidP="002A282B">
      <w:pPr>
        <w:pStyle w:val="Proposal"/>
        <w:numPr>
          <w:ilvl w:val="0"/>
          <w:numId w:val="39"/>
        </w:numPr>
      </w:pPr>
      <w:r>
        <w:rPr>
          <w:rStyle w:val="normaltextrun"/>
          <w:i/>
          <w:color w:val="000000" w:themeColor="text1"/>
          <w:kern w:val="24"/>
        </w:rPr>
        <w:fldChar w:fldCharType="begin"/>
      </w:r>
      <w:r w:rsidRPr="00A1534C">
        <w:rPr>
          <w:rStyle w:val="normaltextrun"/>
          <w:color w:val="000000" w:themeColor="text1"/>
        </w:rPr>
        <w:instrText xml:space="preserve"> TOC \n \t "Proposal;1;Observation;1" </w:instrText>
      </w:r>
      <w:r>
        <w:rPr>
          <w:rStyle w:val="normaltextrun"/>
          <w:i/>
          <w:color w:val="000000" w:themeColor="text1"/>
          <w:kern w:val="24"/>
        </w:rPr>
        <w:fldChar w:fldCharType="separate"/>
      </w:r>
      <w:r w:rsidR="0032223D">
        <w:t xml:space="preserve"> </w:t>
      </w:r>
      <w:r w:rsidR="004A4F57" w:rsidRPr="00761823">
        <w:t xml:space="preserve">Use </w:t>
      </w:r>
      <w:r w:rsidR="004A4F57">
        <w:t>33</w:t>
      </w:r>
      <w:r w:rsidR="004A4F57" w:rsidRPr="00761823">
        <w:t>dBm either as TRP or total conducted power as the power level threshold for FR1 MR SBFD capable BSs related to testing</w:t>
      </w:r>
      <w:r w:rsidR="00E87230">
        <w:t>.</w:t>
      </w:r>
    </w:p>
    <w:p w14:paraId="54361DAF" w14:textId="6C76A23D" w:rsidR="00A61E54" w:rsidRPr="00203CBF" w:rsidRDefault="00E87230" w:rsidP="00F310FF">
      <w:pPr>
        <w:pStyle w:val="Proposal"/>
      </w:pPr>
      <w:r>
        <w:rPr>
          <w:lang w:val="en-GB"/>
        </w:rPr>
        <w:t xml:space="preserve"> </w:t>
      </w:r>
      <w:r w:rsidR="004A4F57" w:rsidRPr="00000BE0">
        <w:t xml:space="preserve">Use 33dBm either as TRP or total conducted power as the power level threshold for FR1 MR SBFD capable BSs related to </w:t>
      </w:r>
      <w:r w:rsidR="004A4F57">
        <w:t>UL subband sizes supported</w:t>
      </w:r>
      <w:r w:rsidR="00A61E54">
        <w:t>.</w:t>
      </w:r>
    </w:p>
    <w:p w14:paraId="217A2534" w14:textId="2C009986" w:rsidR="00111D9D" w:rsidRPr="00325378" w:rsidRDefault="00E87230" w:rsidP="00306091">
      <w:pPr>
        <w:pStyle w:val="Proposal"/>
        <w:rPr>
          <w:rFonts w:eastAsia="DengXian"/>
          <w:lang w:eastAsia="zh-CN"/>
        </w:rPr>
      </w:pPr>
      <w:r>
        <w:t xml:space="preserve"> </w:t>
      </w:r>
      <w:r w:rsidR="004A4F57" w:rsidRPr="00000BE0">
        <w:t xml:space="preserve">Use 33dBm either as TRP or total conducted power as the power level threshold for FR1 MR SBFD capable BSs related to </w:t>
      </w:r>
      <w:r w:rsidR="004A4F57">
        <w:t>DL subband sizes supported</w:t>
      </w:r>
      <w:r w:rsidR="00111D9D">
        <w:t>.</w:t>
      </w:r>
    </w:p>
    <w:p w14:paraId="612E272D" w14:textId="7D420245" w:rsidR="000A27C1" w:rsidRPr="007D2F9C" w:rsidRDefault="001D136C" w:rsidP="00325378">
      <w:pPr>
        <w:pStyle w:val="Proposal"/>
        <w:rPr>
          <w:rStyle w:val="normaltextrun"/>
        </w:rPr>
      </w:pPr>
      <w:r>
        <w:rPr>
          <w:rStyle w:val="normaltextrun"/>
          <w:b w:val="0"/>
          <w:bCs w:val="0"/>
          <w:noProof/>
          <w:color w:val="000000" w:themeColor="text1"/>
          <w:sz w:val="22"/>
        </w:rPr>
        <w:fldChar w:fldCharType="end"/>
      </w:r>
      <w:r w:rsidR="00AE7D19">
        <w:rPr>
          <w:rStyle w:val="normaltextrun"/>
          <w:b w:val="0"/>
          <w:bCs w:val="0"/>
          <w:noProof/>
          <w:color w:val="000000" w:themeColor="text1"/>
          <w:sz w:val="22"/>
        </w:rPr>
        <w:t xml:space="preserve"> </w:t>
      </w:r>
      <w:r w:rsidR="004A4F57">
        <w:t>I</w:t>
      </w:r>
      <w:r w:rsidR="004A4F57" w:rsidRPr="00003C28">
        <w:t xml:space="preserve">f </w:t>
      </w:r>
      <w:r w:rsidR="004A4F57">
        <w:t>it is decided that a clause i</w:t>
      </w:r>
      <w:r w:rsidR="004A4F57" w:rsidRPr="00003C28">
        <w:t>s introduced to the RAN4 specification</w:t>
      </w:r>
      <w:r w:rsidR="004A4F57">
        <w:t xml:space="preserve"> related to guardband size</w:t>
      </w:r>
      <w:r w:rsidR="004A4F57" w:rsidRPr="00003C28">
        <w:t xml:space="preserve">, the text should say: “It is expected that guardband size should be minimized to </w:t>
      </w:r>
      <w:r w:rsidR="004A4F57">
        <w:t>reduce</w:t>
      </w:r>
      <w:r w:rsidR="004A4F57" w:rsidRPr="00003C28">
        <w:t xml:space="preserve"> performance degradation </w:t>
      </w:r>
      <w:r w:rsidR="004A4F57">
        <w:t>due to overhead</w:t>
      </w:r>
      <w:r w:rsidR="004A4F57" w:rsidRPr="00003C28">
        <w:t>.”</w:t>
      </w:r>
    </w:p>
    <w:p w14:paraId="53CD9119" w14:textId="16465300" w:rsidR="00885580" w:rsidRDefault="000A27C1" w:rsidP="00885580">
      <w:pPr>
        <w:pStyle w:val="Heading1"/>
        <w:numPr>
          <w:ilvl w:val="0"/>
          <w:numId w:val="0"/>
        </w:numPr>
      </w:pPr>
      <w:r w:rsidRPr="00BA527E">
        <w:rPr>
          <w:rStyle w:val="normaltextrun"/>
          <w:noProof/>
          <w:color w:val="000000" w:themeColor="text1"/>
          <w:sz w:val="22"/>
        </w:rPr>
        <w:t xml:space="preserve"> </w:t>
      </w:r>
      <w:r w:rsidR="00885580">
        <w:t>References</w:t>
      </w:r>
    </w:p>
    <w:p w14:paraId="4C3718AE" w14:textId="2CA9DEED" w:rsidR="00372FBC" w:rsidRDefault="00CD33BB" w:rsidP="00372FBC">
      <w:pPr>
        <w:pStyle w:val="ListParagraph"/>
        <w:numPr>
          <w:ilvl w:val="0"/>
          <w:numId w:val="4"/>
        </w:numPr>
        <w:jc w:val="both"/>
        <w:rPr>
          <w:sz w:val="20"/>
          <w:szCs w:val="20"/>
          <w:lang w:val="en-US"/>
        </w:rPr>
      </w:pPr>
      <w:r w:rsidRPr="00FF3BBC">
        <w:rPr>
          <w:sz w:val="20"/>
          <w:szCs w:val="20"/>
          <w:lang w:val="en-US"/>
        </w:rPr>
        <w:t>R4-25087</w:t>
      </w:r>
      <w:r>
        <w:rPr>
          <w:sz w:val="20"/>
          <w:szCs w:val="20"/>
          <w:lang w:val="en-US"/>
        </w:rPr>
        <w:t>07</w:t>
      </w:r>
      <w:r w:rsidRPr="00FF3BBC">
        <w:rPr>
          <w:sz w:val="20"/>
          <w:szCs w:val="20"/>
          <w:lang w:val="en-US"/>
        </w:rPr>
        <w:t xml:space="preserve"> “Way Forward for [115][30</w:t>
      </w:r>
      <w:r>
        <w:rPr>
          <w:sz w:val="20"/>
          <w:szCs w:val="20"/>
          <w:lang w:val="en-US"/>
        </w:rPr>
        <w:t>6</w:t>
      </w:r>
      <w:r w:rsidRPr="00FF3BBC">
        <w:rPr>
          <w:sz w:val="20"/>
          <w:szCs w:val="20"/>
          <w:lang w:val="en-US"/>
        </w:rPr>
        <w:t>] NR_duplex_evo_</w:t>
      </w:r>
      <w:r>
        <w:rPr>
          <w:sz w:val="20"/>
          <w:szCs w:val="20"/>
          <w:lang w:val="en-US"/>
        </w:rPr>
        <w:t>General</w:t>
      </w:r>
      <w:r w:rsidRPr="00FF3BBC">
        <w:rPr>
          <w:sz w:val="20"/>
          <w:szCs w:val="20"/>
          <w:lang w:val="en-US"/>
        </w:rPr>
        <w:t>”, RAN4#115, Malta, 19</w:t>
      </w:r>
      <w:r w:rsidRPr="00FF3BBC">
        <w:rPr>
          <w:sz w:val="20"/>
          <w:szCs w:val="20"/>
          <w:vertAlign w:val="superscript"/>
          <w:lang w:val="en-US"/>
        </w:rPr>
        <w:t>th</w:t>
      </w:r>
      <w:r w:rsidRPr="00FF3BBC">
        <w:rPr>
          <w:sz w:val="20"/>
          <w:szCs w:val="20"/>
          <w:lang w:val="en-US"/>
        </w:rPr>
        <w:t>-23</w:t>
      </w:r>
      <w:r w:rsidRPr="00FF3BBC">
        <w:rPr>
          <w:sz w:val="20"/>
          <w:szCs w:val="20"/>
          <w:vertAlign w:val="superscript"/>
          <w:lang w:val="en-US"/>
        </w:rPr>
        <w:t>rd</w:t>
      </w:r>
      <w:r w:rsidRPr="00FF3BBC">
        <w:rPr>
          <w:sz w:val="20"/>
          <w:szCs w:val="20"/>
          <w:lang w:val="en-US"/>
        </w:rPr>
        <w:t xml:space="preserve"> </w:t>
      </w:r>
      <w:proofErr w:type="gramStart"/>
      <w:r w:rsidRPr="00FF3BBC">
        <w:rPr>
          <w:sz w:val="20"/>
          <w:szCs w:val="20"/>
          <w:lang w:val="en-US"/>
        </w:rPr>
        <w:t>May,</w:t>
      </w:r>
      <w:proofErr w:type="gramEnd"/>
      <w:r w:rsidRPr="00FF3BBC">
        <w:rPr>
          <w:sz w:val="20"/>
          <w:szCs w:val="20"/>
          <w:lang w:val="en-US"/>
        </w:rPr>
        <w:t xml:space="preserve"> 2025</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34F0" w14:textId="77777777" w:rsidR="004728C4" w:rsidRDefault="004728C4">
      <w:r>
        <w:separator/>
      </w:r>
    </w:p>
  </w:endnote>
  <w:endnote w:type="continuationSeparator" w:id="0">
    <w:p w14:paraId="324E95D9" w14:textId="77777777" w:rsidR="004728C4" w:rsidRDefault="004728C4">
      <w:r>
        <w:continuationSeparator/>
      </w:r>
    </w:p>
  </w:endnote>
  <w:endnote w:type="continuationNotice" w:id="1">
    <w:p w14:paraId="64106940" w14:textId="77777777" w:rsidR="004728C4" w:rsidRDefault="00472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87E1" w14:textId="77777777" w:rsidR="004728C4" w:rsidRDefault="004728C4">
      <w:r>
        <w:separator/>
      </w:r>
    </w:p>
  </w:footnote>
  <w:footnote w:type="continuationSeparator" w:id="0">
    <w:p w14:paraId="67CD6F42" w14:textId="77777777" w:rsidR="004728C4" w:rsidRDefault="004728C4">
      <w:r>
        <w:continuationSeparator/>
      </w:r>
    </w:p>
  </w:footnote>
  <w:footnote w:type="continuationNotice" w:id="1">
    <w:p w14:paraId="53032253" w14:textId="77777777" w:rsidR="004728C4" w:rsidRDefault="00472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9E3F06"/>
    <w:multiLevelType w:val="hybridMultilevel"/>
    <w:tmpl w:val="304087EC"/>
    <w:lvl w:ilvl="0" w:tplc="0572470A">
      <w:start w:val="1"/>
      <w:numFmt w:val="decimal"/>
      <w:lvlText w:val="%1)"/>
      <w:lvlJc w:val="left"/>
      <w:pPr>
        <w:ind w:left="1020" w:hanging="360"/>
      </w:pPr>
    </w:lvl>
    <w:lvl w:ilvl="1" w:tplc="A202A1A0">
      <w:start w:val="1"/>
      <w:numFmt w:val="decimal"/>
      <w:lvlText w:val="%2)"/>
      <w:lvlJc w:val="left"/>
      <w:pPr>
        <w:ind w:left="1020" w:hanging="360"/>
      </w:pPr>
    </w:lvl>
    <w:lvl w:ilvl="2" w:tplc="F1943A8C">
      <w:start w:val="1"/>
      <w:numFmt w:val="decimal"/>
      <w:lvlText w:val="%3)"/>
      <w:lvlJc w:val="left"/>
      <w:pPr>
        <w:ind w:left="1020" w:hanging="360"/>
      </w:pPr>
    </w:lvl>
    <w:lvl w:ilvl="3" w:tplc="83F6FA2C">
      <w:start w:val="1"/>
      <w:numFmt w:val="decimal"/>
      <w:lvlText w:val="%4)"/>
      <w:lvlJc w:val="left"/>
      <w:pPr>
        <w:ind w:left="1020" w:hanging="360"/>
      </w:pPr>
    </w:lvl>
    <w:lvl w:ilvl="4" w:tplc="29505546">
      <w:start w:val="1"/>
      <w:numFmt w:val="decimal"/>
      <w:lvlText w:val="%5)"/>
      <w:lvlJc w:val="left"/>
      <w:pPr>
        <w:ind w:left="1020" w:hanging="360"/>
      </w:pPr>
    </w:lvl>
    <w:lvl w:ilvl="5" w:tplc="EB44333A">
      <w:start w:val="1"/>
      <w:numFmt w:val="decimal"/>
      <w:lvlText w:val="%6)"/>
      <w:lvlJc w:val="left"/>
      <w:pPr>
        <w:ind w:left="1020" w:hanging="360"/>
      </w:pPr>
    </w:lvl>
    <w:lvl w:ilvl="6" w:tplc="835E3752">
      <w:start w:val="1"/>
      <w:numFmt w:val="decimal"/>
      <w:lvlText w:val="%7)"/>
      <w:lvlJc w:val="left"/>
      <w:pPr>
        <w:ind w:left="1020" w:hanging="360"/>
      </w:pPr>
    </w:lvl>
    <w:lvl w:ilvl="7" w:tplc="BBD0A46A">
      <w:start w:val="1"/>
      <w:numFmt w:val="decimal"/>
      <w:lvlText w:val="%8)"/>
      <w:lvlJc w:val="left"/>
      <w:pPr>
        <w:ind w:left="1020" w:hanging="360"/>
      </w:pPr>
    </w:lvl>
    <w:lvl w:ilvl="8" w:tplc="0942AA8C">
      <w:start w:val="1"/>
      <w:numFmt w:val="decimal"/>
      <w:lvlText w:val="%9)"/>
      <w:lvlJc w:val="left"/>
      <w:pPr>
        <w:ind w:left="102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20"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1"/>
  </w:num>
  <w:num w:numId="2" w16cid:durableId="1331981388">
    <w:abstractNumId w:val="12"/>
  </w:num>
  <w:num w:numId="3" w16cid:durableId="1093741073">
    <w:abstractNumId w:val="2"/>
  </w:num>
  <w:num w:numId="4" w16cid:durableId="1693721205">
    <w:abstractNumId w:val="8"/>
  </w:num>
  <w:num w:numId="5" w16cid:durableId="385034422">
    <w:abstractNumId w:val="14"/>
  </w:num>
  <w:num w:numId="6" w16cid:durableId="25981799">
    <w:abstractNumId w:val="0"/>
  </w:num>
  <w:num w:numId="7" w16cid:durableId="1337535716">
    <w:abstractNumId w:val="9"/>
  </w:num>
  <w:num w:numId="8" w16cid:durableId="1847163962">
    <w:abstractNumId w:val="25"/>
  </w:num>
  <w:num w:numId="9" w16cid:durableId="933249585">
    <w:abstractNumId w:val="4"/>
  </w:num>
  <w:num w:numId="10" w16cid:durableId="664356833">
    <w:abstractNumId w:val="24"/>
  </w:num>
  <w:num w:numId="11" w16cid:durableId="80681869">
    <w:abstractNumId w:val="13"/>
  </w:num>
  <w:num w:numId="12" w16cid:durableId="1566528953">
    <w:abstractNumId w:val="16"/>
  </w:num>
  <w:num w:numId="13" w16cid:durableId="350642282">
    <w:abstractNumId w:val="26"/>
  </w:num>
  <w:num w:numId="14" w16cid:durableId="847522526">
    <w:abstractNumId w:val="23"/>
  </w:num>
  <w:num w:numId="15" w16cid:durableId="1088382487">
    <w:abstractNumId w:val="17"/>
  </w:num>
  <w:num w:numId="16" w16cid:durableId="1704941057">
    <w:abstractNumId w:val="15"/>
  </w:num>
  <w:num w:numId="17" w16cid:durableId="1563833022">
    <w:abstractNumId w:val="14"/>
    <w:lvlOverride w:ilvl="0">
      <w:startOverride w:val="1"/>
    </w:lvlOverride>
  </w:num>
  <w:num w:numId="18" w16cid:durableId="89473635">
    <w:abstractNumId w:val="0"/>
    <w:lvlOverride w:ilvl="0">
      <w:startOverride w:val="1"/>
    </w:lvlOverride>
  </w:num>
  <w:num w:numId="19" w16cid:durableId="1034575152">
    <w:abstractNumId w:val="21"/>
  </w:num>
  <w:num w:numId="20" w16cid:durableId="409928289">
    <w:abstractNumId w:val="7"/>
  </w:num>
  <w:num w:numId="21" w16cid:durableId="510799493">
    <w:abstractNumId w:val="18"/>
  </w:num>
  <w:num w:numId="22" w16cid:durableId="2036300277">
    <w:abstractNumId w:val="14"/>
  </w:num>
  <w:num w:numId="23" w16cid:durableId="1096251784">
    <w:abstractNumId w:val="14"/>
  </w:num>
  <w:num w:numId="24" w16cid:durableId="1440881184">
    <w:abstractNumId w:val="14"/>
  </w:num>
  <w:num w:numId="25" w16cid:durableId="779450083">
    <w:abstractNumId w:val="14"/>
    <w:lvlOverride w:ilvl="0">
      <w:startOverride w:val="1"/>
    </w:lvlOverride>
  </w:num>
  <w:num w:numId="26" w16cid:durableId="181554824">
    <w:abstractNumId w:val="14"/>
  </w:num>
  <w:num w:numId="27" w16cid:durableId="2093618552">
    <w:abstractNumId w:val="14"/>
    <w:lvlOverride w:ilvl="0">
      <w:startOverride w:val="1"/>
    </w:lvlOverride>
  </w:num>
  <w:num w:numId="28" w16cid:durableId="839008608">
    <w:abstractNumId w:val="0"/>
    <w:lvlOverride w:ilvl="0">
      <w:startOverride w:val="1"/>
    </w:lvlOverride>
  </w:num>
  <w:num w:numId="29" w16cid:durableId="1575360035">
    <w:abstractNumId w:val="21"/>
  </w:num>
  <w:num w:numId="30" w16cid:durableId="1943996824">
    <w:abstractNumId w:val="22"/>
  </w:num>
  <w:num w:numId="31" w16cid:durableId="121886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1"/>
  </w:num>
  <w:num w:numId="33" w16cid:durableId="1216626684">
    <w:abstractNumId w:val="20"/>
  </w:num>
  <w:num w:numId="34" w16cid:durableId="119959476">
    <w:abstractNumId w:val="6"/>
  </w:num>
  <w:num w:numId="35" w16cid:durableId="128017579">
    <w:abstractNumId w:val="3"/>
  </w:num>
  <w:num w:numId="36" w16cid:durableId="2145389976">
    <w:abstractNumId w:val="10"/>
  </w:num>
  <w:num w:numId="37" w16cid:durableId="2142531602">
    <w:abstractNumId w:val="14"/>
    <w:lvlOverride w:ilvl="0">
      <w:startOverride w:val="1"/>
    </w:lvlOverride>
  </w:num>
  <w:num w:numId="38" w16cid:durableId="1583834022">
    <w:abstractNumId w:val="5"/>
  </w:num>
  <w:num w:numId="39" w16cid:durableId="1802920591">
    <w:abstractNumId w:val="14"/>
    <w:lvlOverride w:ilvl="0">
      <w:startOverride w:val="1"/>
    </w:lvlOverride>
  </w:num>
  <w:num w:numId="40" w16cid:durableId="2050449759">
    <w:abstractNumId w:val="19"/>
  </w:num>
  <w:num w:numId="41" w16cid:durableId="862472458">
    <w:abstractNumId w:val="14"/>
    <w:lvlOverride w:ilvl="0">
      <w:startOverride w:val="9"/>
    </w:lvlOverride>
  </w:num>
  <w:num w:numId="42" w16cid:durableId="911694594">
    <w:abstractNumId w:val="1"/>
  </w:num>
  <w:num w:numId="43" w16cid:durableId="1790126894">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BE0"/>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C2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47"/>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609"/>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2C9"/>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463"/>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87C"/>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E7F01"/>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01"/>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0CF"/>
    <w:rsid w:val="001062E1"/>
    <w:rsid w:val="001068D2"/>
    <w:rsid w:val="001069F2"/>
    <w:rsid w:val="00106CE7"/>
    <w:rsid w:val="001070A1"/>
    <w:rsid w:val="00107264"/>
    <w:rsid w:val="0010734C"/>
    <w:rsid w:val="0010737D"/>
    <w:rsid w:val="00107741"/>
    <w:rsid w:val="00107CE6"/>
    <w:rsid w:val="0011014A"/>
    <w:rsid w:val="00110167"/>
    <w:rsid w:val="00110211"/>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545"/>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54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992"/>
    <w:rsid w:val="001359A9"/>
    <w:rsid w:val="00135BB3"/>
    <w:rsid w:val="00135E2F"/>
    <w:rsid w:val="001360F3"/>
    <w:rsid w:val="001362C2"/>
    <w:rsid w:val="0013678C"/>
    <w:rsid w:val="0013686A"/>
    <w:rsid w:val="00136955"/>
    <w:rsid w:val="00136E19"/>
    <w:rsid w:val="00136FF6"/>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2E07"/>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65F"/>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CA2"/>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B2"/>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0EE7"/>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0DC"/>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9BC"/>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69"/>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402"/>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72A"/>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4EEE"/>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8C3"/>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4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46A"/>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82B"/>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2A99"/>
    <w:rsid w:val="002D30EE"/>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391"/>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1C"/>
    <w:rsid w:val="0030538F"/>
    <w:rsid w:val="00305403"/>
    <w:rsid w:val="003054F5"/>
    <w:rsid w:val="00305775"/>
    <w:rsid w:val="00305FAB"/>
    <w:rsid w:val="00306091"/>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0E3F"/>
    <w:rsid w:val="00321154"/>
    <w:rsid w:val="003211B0"/>
    <w:rsid w:val="00321252"/>
    <w:rsid w:val="003218B1"/>
    <w:rsid w:val="00321B2C"/>
    <w:rsid w:val="00321EDA"/>
    <w:rsid w:val="00321F01"/>
    <w:rsid w:val="00321F1C"/>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391"/>
    <w:rsid w:val="00345405"/>
    <w:rsid w:val="00345467"/>
    <w:rsid w:val="003455BF"/>
    <w:rsid w:val="003457DB"/>
    <w:rsid w:val="0034592C"/>
    <w:rsid w:val="003459FE"/>
    <w:rsid w:val="00345B48"/>
    <w:rsid w:val="00345DDD"/>
    <w:rsid w:val="00345E68"/>
    <w:rsid w:val="00345FAE"/>
    <w:rsid w:val="0034642A"/>
    <w:rsid w:val="00346495"/>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AA5"/>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587"/>
    <w:rsid w:val="003B25D5"/>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69D"/>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99"/>
    <w:rsid w:val="004209E7"/>
    <w:rsid w:val="00420A13"/>
    <w:rsid w:val="00420A40"/>
    <w:rsid w:val="00420B24"/>
    <w:rsid w:val="00420CB2"/>
    <w:rsid w:val="00421143"/>
    <w:rsid w:val="004214AE"/>
    <w:rsid w:val="00421501"/>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481"/>
    <w:rsid w:val="004278A0"/>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E1A"/>
    <w:rsid w:val="00445F55"/>
    <w:rsid w:val="00445F9B"/>
    <w:rsid w:val="00445FF7"/>
    <w:rsid w:val="004463BA"/>
    <w:rsid w:val="00446608"/>
    <w:rsid w:val="0044676D"/>
    <w:rsid w:val="0044691A"/>
    <w:rsid w:val="004469CA"/>
    <w:rsid w:val="00446A78"/>
    <w:rsid w:val="00446E40"/>
    <w:rsid w:val="004471C2"/>
    <w:rsid w:val="004473B5"/>
    <w:rsid w:val="00447B87"/>
    <w:rsid w:val="00447EC2"/>
    <w:rsid w:val="004501B5"/>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87B"/>
    <w:rsid w:val="004528E6"/>
    <w:rsid w:val="00452B23"/>
    <w:rsid w:val="00452CA7"/>
    <w:rsid w:val="00453006"/>
    <w:rsid w:val="00453341"/>
    <w:rsid w:val="004535E5"/>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30"/>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8C4"/>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E1E"/>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8CB"/>
    <w:rsid w:val="004A0950"/>
    <w:rsid w:val="004A0AA8"/>
    <w:rsid w:val="004A114F"/>
    <w:rsid w:val="004A151E"/>
    <w:rsid w:val="004A163D"/>
    <w:rsid w:val="004A1795"/>
    <w:rsid w:val="004A1AC2"/>
    <w:rsid w:val="004A1CCD"/>
    <w:rsid w:val="004A1D11"/>
    <w:rsid w:val="004A1E6B"/>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7DC"/>
    <w:rsid w:val="004A48C3"/>
    <w:rsid w:val="004A4952"/>
    <w:rsid w:val="004A497B"/>
    <w:rsid w:val="004A4A68"/>
    <w:rsid w:val="004A4ED4"/>
    <w:rsid w:val="004A4F57"/>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4C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401"/>
    <w:rsid w:val="004C07F1"/>
    <w:rsid w:val="004C082E"/>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4E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454"/>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2D7"/>
    <w:rsid w:val="0051635D"/>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1CD4"/>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810"/>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5F1D"/>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35B"/>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945"/>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0"/>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830"/>
    <w:rsid w:val="005A7A40"/>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4CD"/>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0DF7"/>
    <w:rsid w:val="005E1327"/>
    <w:rsid w:val="005E1456"/>
    <w:rsid w:val="005E1873"/>
    <w:rsid w:val="005E1936"/>
    <w:rsid w:val="005E1A9C"/>
    <w:rsid w:val="005E2117"/>
    <w:rsid w:val="005E2A75"/>
    <w:rsid w:val="005E2BAD"/>
    <w:rsid w:val="005E2C0B"/>
    <w:rsid w:val="005E2CB5"/>
    <w:rsid w:val="005E2D19"/>
    <w:rsid w:val="005E2E06"/>
    <w:rsid w:val="005E3073"/>
    <w:rsid w:val="005E3112"/>
    <w:rsid w:val="005E316A"/>
    <w:rsid w:val="005E326C"/>
    <w:rsid w:val="005E3C6D"/>
    <w:rsid w:val="005E3D15"/>
    <w:rsid w:val="005E4015"/>
    <w:rsid w:val="005E411A"/>
    <w:rsid w:val="005E4651"/>
    <w:rsid w:val="005E473D"/>
    <w:rsid w:val="005E47C8"/>
    <w:rsid w:val="005E4BB7"/>
    <w:rsid w:val="005E4D9A"/>
    <w:rsid w:val="005E4DEC"/>
    <w:rsid w:val="005E4E0F"/>
    <w:rsid w:val="005E52AC"/>
    <w:rsid w:val="005E53D1"/>
    <w:rsid w:val="005E56CC"/>
    <w:rsid w:val="005E58B0"/>
    <w:rsid w:val="005E5A97"/>
    <w:rsid w:val="005E5EFD"/>
    <w:rsid w:val="005E631E"/>
    <w:rsid w:val="005E63B6"/>
    <w:rsid w:val="005E6440"/>
    <w:rsid w:val="005E6878"/>
    <w:rsid w:val="005E69C8"/>
    <w:rsid w:val="005E6C50"/>
    <w:rsid w:val="005E6CCB"/>
    <w:rsid w:val="005E6CED"/>
    <w:rsid w:val="005E6D99"/>
    <w:rsid w:val="005E6FC3"/>
    <w:rsid w:val="005E7088"/>
    <w:rsid w:val="005E725F"/>
    <w:rsid w:val="005E74A4"/>
    <w:rsid w:val="005E7C5F"/>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07F60"/>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493"/>
    <w:rsid w:val="006245E4"/>
    <w:rsid w:val="0062462F"/>
    <w:rsid w:val="006247B2"/>
    <w:rsid w:val="00624BA1"/>
    <w:rsid w:val="00624EBE"/>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25E"/>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20"/>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54D"/>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7E4"/>
    <w:rsid w:val="0074783A"/>
    <w:rsid w:val="007479F2"/>
    <w:rsid w:val="00747BD7"/>
    <w:rsid w:val="00747D5F"/>
    <w:rsid w:val="00747F82"/>
    <w:rsid w:val="00750113"/>
    <w:rsid w:val="007502EB"/>
    <w:rsid w:val="0075080C"/>
    <w:rsid w:val="00750824"/>
    <w:rsid w:val="007508B3"/>
    <w:rsid w:val="0075106A"/>
    <w:rsid w:val="007511BE"/>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999"/>
    <w:rsid w:val="00755AE1"/>
    <w:rsid w:val="00755AEC"/>
    <w:rsid w:val="00755E4A"/>
    <w:rsid w:val="00755F8B"/>
    <w:rsid w:val="007561A8"/>
    <w:rsid w:val="00756267"/>
    <w:rsid w:val="00756832"/>
    <w:rsid w:val="007569EF"/>
    <w:rsid w:val="00756AF2"/>
    <w:rsid w:val="007574CB"/>
    <w:rsid w:val="007575C4"/>
    <w:rsid w:val="00757820"/>
    <w:rsid w:val="00757BBF"/>
    <w:rsid w:val="00757C5A"/>
    <w:rsid w:val="00757DBF"/>
    <w:rsid w:val="00757F0B"/>
    <w:rsid w:val="007601FA"/>
    <w:rsid w:val="00760276"/>
    <w:rsid w:val="0076027C"/>
    <w:rsid w:val="0076078C"/>
    <w:rsid w:val="007609F4"/>
    <w:rsid w:val="00760A5F"/>
    <w:rsid w:val="00760C64"/>
    <w:rsid w:val="00760CEB"/>
    <w:rsid w:val="00760CFD"/>
    <w:rsid w:val="00761823"/>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05"/>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43"/>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4AA"/>
    <w:rsid w:val="007E378A"/>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DC3"/>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17"/>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2A"/>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369"/>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7D8"/>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D95"/>
    <w:rsid w:val="008B4F75"/>
    <w:rsid w:val="008B4FCD"/>
    <w:rsid w:val="008B5071"/>
    <w:rsid w:val="008B5290"/>
    <w:rsid w:val="008B54F5"/>
    <w:rsid w:val="008B5633"/>
    <w:rsid w:val="008B59B7"/>
    <w:rsid w:val="008B5EC8"/>
    <w:rsid w:val="008B5EE3"/>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7F0"/>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D7EDC"/>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08"/>
    <w:rsid w:val="00913446"/>
    <w:rsid w:val="009134C3"/>
    <w:rsid w:val="0091353F"/>
    <w:rsid w:val="0091366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B32"/>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1EC"/>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82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41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AFA"/>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59F"/>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AC5"/>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4C"/>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D80"/>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47F60"/>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2C"/>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A8A"/>
    <w:rsid w:val="00A71CA4"/>
    <w:rsid w:val="00A71ECF"/>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B55"/>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B11"/>
    <w:rsid w:val="00AB1C40"/>
    <w:rsid w:val="00AB1EB7"/>
    <w:rsid w:val="00AB2048"/>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88B"/>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CAA"/>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E74"/>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0B"/>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582"/>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29"/>
    <w:rsid w:val="00B63D44"/>
    <w:rsid w:val="00B63FA6"/>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3A"/>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00"/>
    <w:rsid w:val="00BA1BD2"/>
    <w:rsid w:val="00BA1C41"/>
    <w:rsid w:val="00BA1D9C"/>
    <w:rsid w:val="00BA1E54"/>
    <w:rsid w:val="00BA2377"/>
    <w:rsid w:val="00BA242B"/>
    <w:rsid w:val="00BA2AD8"/>
    <w:rsid w:val="00BA2B86"/>
    <w:rsid w:val="00BA2BC9"/>
    <w:rsid w:val="00BA2C14"/>
    <w:rsid w:val="00BA2CF9"/>
    <w:rsid w:val="00BA363B"/>
    <w:rsid w:val="00BA3725"/>
    <w:rsid w:val="00BA38F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5FD6"/>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185"/>
    <w:rsid w:val="00BD3200"/>
    <w:rsid w:val="00BD33D1"/>
    <w:rsid w:val="00BD3846"/>
    <w:rsid w:val="00BD3E68"/>
    <w:rsid w:val="00BD3ED7"/>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BF7F95"/>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F13"/>
    <w:rsid w:val="00C04419"/>
    <w:rsid w:val="00C046A7"/>
    <w:rsid w:val="00C046B2"/>
    <w:rsid w:val="00C0472C"/>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03"/>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207"/>
    <w:rsid w:val="00C21BCD"/>
    <w:rsid w:val="00C21E2C"/>
    <w:rsid w:val="00C22022"/>
    <w:rsid w:val="00C22115"/>
    <w:rsid w:val="00C2255A"/>
    <w:rsid w:val="00C225BC"/>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87B"/>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3EC0"/>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14A"/>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06A"/>
    <w:rsid w:val="00C6416F"/>
    <w:rsid w:val="00C645F7"/>
    <w:rsid w:val="00C64A5D"/>
    <w:rsid w:val="00C6528C"/>
    <w:rsid w:val="00C65A60"/>
    <w:rsid w:val="00C65BD2"/>
    <w:rsid w:val="00C65EB4"/>
    <w:rsid w:val="00C66171"/>
    <w:rsid w:val="00C661E8"/>
    <w:rsid w:val="00C668BE"/>
    <w:rsid w:val="00C66ADC"/>
    <w:rsid w:val="00C66D1A"/>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6CE"/>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439"/>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63"/>
    <w:rsid w:val="00CB74FD"/>
    <w:rsid w:val="00CB7718"/>
    <w:rsid w:val="00CB7B56"/>
    <w:rsid w:val="00CB7E16"/>
    <w:rsid w:val="00CB7F6F"/>
    <w:rsid w:val="00CC00C8"/>
    <w:rsid w:val="00CC01D6"/>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272"/>
    <w:rsid w:val="00CD274F"/>
    <w:rsid w:val="00CD285F"/>
    <w:rsid w:val="00CD28F0"/>
    <w:rsid w:val="00CD2A1B"/>
    <w:rsid w:val="00CD2B3B"/>
    <w:rsid w:val="00CD2E5B"/>
    <w:rsid w:val="00CD2F50"/>
    <w:rsid w:val="00CD3184"/>
    <w:rsid w:val="00CD33BB"/>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07A"/>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5E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CEC"/>
    <w:rsid w:val="00D74D80"/>
    <w:rsid w:val="00D7502C"/>
    <w:rsid w:val="00D75382"/>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6D11"/>
    <w:rsid w:val="00D86D4A"/>
    <w:rsid w:val="00D871B6"/>
    <w:rsid w:val="00D87307"/>
    <w:rsid w:val="00D874DF"/>
    <w:rsid w:val="00D875B8"/>
    <w:rsid w:val="00D87A12"/>
    <w:rsid w:val="00D90045"/>
    <w:rsid w:val="00D900C7"/>
    <w:rsid w:val="00D9010A"/>
    <w:rsid w:val="00D90428"/>
    <w:rsid w:val="00D905ED"/>
    <w:rsid w:val="00D90668"/>
    <w:rsid w:val="00D90B56"/>
    <w:rsid w:val="00D90B91"/>
    <w:rsid w:val="00D90E24"/>
    <w:rsid w:val="00D90EFA"/>
    <w:rsid w:val="00D911DA"/>
    <w:rsid w:val="00D91467"/>
    <w:rsid w:val="00D9180A"/>
    <w:rsid w:val="00D9201C"/>
    <w:rsid w:val="00D92075"/>
    <w:rsid w:val="00D922A9"/>
    <w:rsid w:val="00D92882"/>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BE7"/>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38E"/>
    <w:rsid w:val="00DA7925"/>
    <w:rsid w:val="00DA7C95"/>
    <w:rsid w:val="00DB019D"/>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2DB"/>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975"/>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3D"/>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3E7E"/>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EED"/>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3E2"/>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59"/>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5E"/>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7F9"/>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365"/>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784"/>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03"/>
    <w:rsid w:val="00F25FD0"/>
    <w:rsid w:val="00F2618C"/>
    <w:rsid w:val="00F262E4"/>
    <w:rsid w:val="00F26328"/>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204"/>
    <w:rsid w:val="00F5141D"/>
    <w:rsid w:val="00F519CF"/>
    <w:rsid w:val="00F51A20"/>
    <w:rsid w:val="00F51AE6"/>
    <w:rsid w:val="00F51BDC"/>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58"/>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77E37"/>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1AD"/>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B16"/>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597"/>
    <w:rsid w:val="00FD470B"/>
    <w:rsid w:val="00FD4806"/>
    <w:rsid w:val="00FD48C4"/>
    <w:rsid w:val="00FD4BA4"/>
    <w:rsid w:val="00FD4E22"/>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341"/>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10F"/>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52"/>
    <w:rsid w:val="00FF5FD2"/>
    <w:rsid w:val="00FF61A8"/>
    <w:rsid w:val="00FF66B8"/>
    <w:rsid w:val="00FF674F"/>
    <w:rsid w:val="00FF6822"/>
    <w:rsid w:val="00FF6959"/>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00CD"/>
    <w:rsid w:val="06AB4850"/>
    <w:rsid w:val="06CA5BDE"/>
    <w:rsid w:val="06D217F4"/>
    <w:rsid w:val="070E3871"/>
    <w:rsid w:val="07177D43"/>
    <w:rsid w:val="0720021A"/>
    <w:rsid w:val="073AEF7D"/>
    <w:rsid w:val="0753B3B7"/>
    <w:rsid w:val="07DB7FC5"/>
    <w:rsid w:val="07EE63B4"/>
    <w:rsid w:val="082247B3"/>
    <w:rsid w:val="08459705"/>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C63D8C"/>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BF3F7F"/>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2CF245"/>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4BB4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7ED8C4"/>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BF142-29C2-486F-8AFD-5F7827D8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624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8166723">
      <w:bodyDiv w:val="1"/>
      <w:marLeft w:val="0"/>
      <w:marRight w:val="0"/>
      <w:marTop w:val="0"/>
      <w:marBottom w:val="0"/>
      <w:divBdr>
        <w:top w:val="none" w:sz="0" w:space="0" w:color="auto"/>
        <w:left w:val="none" w:sz="0" w:space="0" w:color="auto"/>
        <w:bottom w:val="none" w:sz="0" w:space="0" w:color="auto"/>
        <w:right w:val="none" w:sz="0" w:space="0" w:color="auto"/>
      </w:divBdr>
    </w:div>
    <w:div w:id="3410110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RBI5PAMIO524-1616901215-53433</_dlc_DocId>
    <_dlc_DocIdUrl xmlns="71c5aaf6-e6ce-465b-b873-5148d2a4c105">
      <Url>https://nokia.sharepoint.com/sites/gxp/_layouts/15/DocIdRedir.aspx?ID=RBI5PAMIO524-1616901215-53433</Url>
      <Description>RBI5PAMIO524-1616901215-53433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1053</TotalTime>
  <Pages>3</Pages>
  <Words>1163</Words>
  <Characters>6634</Characters>
  <Application>Microsoft Office Word</Application>
  <DocSecurity>0</DocSecurity>
  <Lines>55</Lines>
  <Paragraphs>15</Paragraphs>
  <ScaleCrop>false</ScaleCrop>
  <Company>Nokia &amp; NSN</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806</cp:revision>
  <cp:lastPrinted>2016-06-26T14:35:00Z</cp:lastPrinted>
  <dcterms:created xsi:type="dcterms:W3CDTF">2024-08-11T11:43:00Z</dcterms:created>
  <dcterms:modified xsi:type="dcterms:W3CDTF">2025-08-15T19:14:00Z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f110ef9b-ee9c-4ca5-82cc-07f31960f509</vt:lpwstr>
  </property>
  <property fmtid="{D5CDD505-2E9C-101B-9397-08002B2CF9AE}" pid="9" name="MediaServiceImageTags">
    <vt:lpwstr/>
  </property>
</Properties>
</file>